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A4" w:rsidRPr="00C97DA4" w:rsidRDefault="00DD7D5D" w:rsidP="00C97DA4">
      <w:pPr>
        <w:jc w:val="center"/>
        <w:rPr>
          <w:rFonts w:asciiTheme="minorEastAsia" w:hAnsiTheme="minorEastAsia"/>
          <w:b/>
          <w:sz w:val="44"/>
          <w:szCs w:val="44"/>
        </w:rPr>
      </w:pPr>
      <w:bookmarkStart w:id="0" w:name="_GoBack"/>
      <w:bookmarkEnd w:id="0"/>
      <w:r>
        <w:rPr>
          <w:rFonts w:asciiTheme="minorEastAsia" w:hAnsiTheme="minorEastAsia" w:hint="eastAsia"/>
          <w:b/>
          <w:sz w:val="44"/>
          <w:szCs w:val="44"/>
        </w:rPr>
        <w:t>加入平台常见问题</w:t>
      </w:r>
    </w:p>
    <w:p w:rsidR="008F5273" w:rsidRDefault="008F5273" w:rsidP="000E76F4">
      <w:pPr>
        <w:jc w:val="left"/>
        <w:rPr>
          <w:rFonts w:ascii="仿宋_GB2312" w:eastAsia="仿宋_GB2312"/>
          <w:sz w:val="32"/>
          <w:szCs w:val="32"/>
        </w:rPr>
      </w:pPr>
    </w:p>
    <w:p w:rsidR="008F5273" w:rsidRDefault="008F5273" w:rsidP="008F5273">
      <w:pPr>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一、征信中心组织建设中征应收账款融资服务平台的宗旨是什么？</w:t>
      </w:r>
    </w:p>
    <w:p w:rsidR="0020671C" w:rsidRDefault="0020671C" w:rsidP="0020671C">
      <w:pPr>
        <w:ind w:firstLineChars="200" w:firstLine="640"/>
        <w:rPr>
          <w:rFonts w:ascii="仿宋_GB2312" w:eastAsia="仿宋_GB2312"/>
          <w:sz w:val="32"/>
          <w:szCs w:val="32"/>
        </w:rPr>
      </w:pPr>
      <w:r>
        <w:rPr>
          <w:rFonts w:ascii="仿宋_GB2312" w:eastAsia="仿宋_GB2312" w:hint="eastAsia"/>
          <w:sz w:val="32"/>
          <w:szCs w:val="32"/>
        </w:rPr>
        <w:t>平台作为</w:t>
      </w:r>
      <w:r w:rsidR="00AD4F48">
        <w:rPr>
          <w:rFonts w:ascii="仿宋_GB2312" w:eastAsia="仿宋_GB2312" w:hint="eastAsia"/>
          <w:sz w:val="32"/>
          <w:szCs w:val="32"/>
        </w:rPr>
        <w:t>人民银</w:t>
      </w:r>
      <w:r w:rsidR="002F4746">
        <w:rPr>
          <w:rFonts w:ascii="仿宋_GB2312" w:eastAsia="仿宋_GB2312" w:hint="eastAsia"/>
          <w:sz w:val="32"/>
          <w:szCs w:val="32"/>
        </w:rPr>
        <w:t>行</w:t>
      </w:r>
      <w:r w:rsidR="00AD4F48">
        <w:rPr>
          <w:rFonts w:ascii="仿宋_GB2312" w:eastAsia="仿宋_GB2312" w:hint="eastAsia"/>
          <w:sz w:val="32"/>
          <w:szCs w:val="32"/>
        </w:rPr>
        <w:t>总行</w:t>
      </w:r>
      <w:r w:rsidR="002F4746">
        <w:rPr>
          <w:rFonts w:ascii="仿宋_GB2312" w:eastAsia="仿宋_GB2312" w:hint="eastAsia"/>
          <w:sz w:val="32"/>
          <w:szCs w:val="32"/>
        </w:rPr>
        <w:t>指导建设的</w:t>
      </w:r>
      <w:r>
        <w:rPr>
          <w:rFonts w:ascii="仿宋_GB2312" w:eastAsia="仿宋_GB2312" w:hint="eastAsia"/>
          <w:sz w:val="32"/>
          <w:szCs w:val="32"/>
        </w:rPr>
        <w:t>服务于中小企业融资的金融基础设施，</w:t>
      </w:r>
      <w:r w:rsidR="00161263">
        <w:rPr>
          <w:rFonts w:ascii="仿宋_GB2312" w:eastAsia="仿宋_GB2312" w:hint="eastAsia"/>
          <w:sz w:val="32"/>
          <w:szCs w:val="32"/>
        </w:rPr>
        <w:t>利用在动产融资登记公示</w:t>
      </w:r>
      <w:r w:rsidR="00D64C65">
        <w:rPr>
          <w:rFonts w:ascii="仿宋_GB2312" w:eastAsia="仿宋_GB2312" w:hint="eastAsia"/>
          <w:sz w:val="32"/>
          <w:szCs w:val="32"/>
        </w:rPr>
        <w:t>系统</w:t>
      </w:r>
      <w:r w:rsidR="00161263">
        <w:rPr>
          <w:rFonts w:ascii="仿宋_GB2312" w:eastAsia="仿宋_GB2312" w:hint="eastAsia"/>
          <w:sz w:val="32"/>
          <w:szCs w:val="32"/>
        </w:rPr>
        <w:t>和征信系统建设中建立的公信力和经验，为应收账款融资交易主体提供信息服务，旨在促进应收账款融资业务中多方参与机构的信息合作，提高市场效率，推</w:t>
      </w:r>
      <w:r w:rsidR="00161263" w:rsidRPr="00161263">
        <w:rPr>
          <w:rFonts w:ascii="仿宋_GB2312" w:eastAsia="仿宋_GB2312" w:hint="eastAsia"/>
          <w:sz w:val="32"/>
          <w:szCs w:val="32"/>
        </w:rPr>
        <w:t>动应收账款融资发展与创新</w:t>
      </w:r>
      <w:r w:rsidR="00161263">
        <w:rPr>
          <w:rFonts w:ascii="仿宋_GB2312" w:eastAsia="仿宋_GB2312" w:hint="eastAsia"/>
          <w:sz w:val="32"/>
          <w:szCs w:val="32"/>
        </w:rPr>
        <w:t>；</w:t>
      </w:r>
      <w:r w:rsidR="00161263" w:rsidRPr="00161263">
        <w:rPr>
          <w:rFonts w:ascii="仿宋_GB2312" w:eastAsia="仿宋_GB2312" w:hint="eastAsia"/>
          <w:sz w:val="32"/>
          <w:szCs w:val="32"/>
        </w:rPr>
        <w:t>让更多的企业和账款参与交易</w:t>
      </w:r>
      <w:r w:rsidR="00161263">
        <w:rPr>
          <w:rFonts w:ascii="仿宋_GB2312" w:eastAsia="仿宋_GB2312" w:hint="eastAsia"/>
          <w:sz w:val="32"/>
          <w:szCs w:val="32"/>
        </w:rPr>
        <w:t>；</w:t>
      </w:r>
      <w:r w:rsidR="00161263" w:rsidRPr="00161263">
        <w:rPr>
          <w:rFonts w:ascii="仿宋_GB2312" w:eastAsia="仿宋_GB2312" w:hint="eastAsia"/>
          <w:sz w:val="32"/>
          <w:szCs w:val="32"/>
        </w:rPr>
        <w:t>解决中小企业融资难</w:t>
      </w:r>
      <w:r>
        <w:rPr>
          <w:rFonts w:ascii="仿宋_GB2312" w:eastAsia="仿宋_GB2312" w:hint="eastAsia"/>
          <w:sz w:val="32"/>
          <w:szCs w:val="32"/>
        </w:rPr>
        <w:t>。</w:t>
      </w:r>
    </w:p>
    <w:p w:rsidR="008F5273" w:rsidRPr="001F7091" w:rsidRDefault="008F5273" w:rsidP="001F7091">
      <w:pPr>
        <w:pStyle w:val="a3"/>
        <w:numPr>
          <w:ilvl w:val="0"/>
          <w:numId w:val="5"/>
        </w:numPr>
        <w:ind w:firstLineChars="0"/>
        <w:jc w:val="left"/>
        <w:rPr>
          <w:rFonts w:ascii="仿宋_GB2312" w:eastAsia="仿宋_GB2312" w:cs="Times New Roman"/>
          <w:b/>
          <w:bCs/>
          <w:sz w:val="32"/>
          <w:szCs w:val="32"/>
        </w:rPr>
      </w:pPr>
      <w:r w:rsidRPr="001F7091">
        <w:rPr>
          <w:rFonts w:ascii="仿宋_GB2312" w:eastAsia="仿宋_GB2312" w:cs="仿宋_GB2312" w:hint="eastAsia"/>
          <w:b/>
          <w:bCs/>
          <w:sz w:val="32"/>
          <w:szCs w:val="32"/>
        </w:rPr>
        <w:t>中征应收账款融资服务平台的服务功能有哪些？</w:t>
      </w:r>
    </w:p>
    <w:p w:rsidR="008F5273" w:rsidRPr="00652F7A" w:rsidRDefault="003A292C" w:rsidP="00652F7A">
      <w:pPr>
        <w:rPr>
          <w:rFonts w:ascii="仿宋_GB2312" w:eastAsia="仿宋_GB2312"/>
          <w:sz w:val="32"/>
          <w:szCs w:val="32"/>
        </w:rPr>
      </w:pPr>
      <w:r>
        <w:rPr>
          <w:rFonts w:ascii="仿宋_GB2312" w:eastAsia="仿宋_GB2312" w:hint="eastAsia"/>
          <w:sz w:val="32"/>
          <w:szCs w:val="32"/>
        </w:rPr>
        <w:t xml:space="preserve">    </w:t>
      </w:r>
      <w:r w:rsidR="0020671C">
        <w:rPr>
          <w:rFonts w:ascii="仿宋_GB2312" w:eastAsia="仿宋_GB2312" w:hint="eastAsia"/>
          <w:sz w:val="32"/>
          <w:szCs w:val="32"/>
        </w:rPr>
        <w:t>平台</w:t>
      </w:r>
      <w:r w:rsidR="00652F7A">
        <w:rPr>
          <w:rFonts w:ascii="仿宋_GB2312" w:eastAsia="仿宋_GB2312" w:hint="eastAsia"/>
          <w:sz w:val="32"/>
          <w:szCs w:val="32"/>
        </w:rPr>
        <w:t>的服务</w:t>
      </w:r>
      <w:r w:rsidR="0020671C">
        <w:rPr>
          <w:rFonts w:ascii="仿宋_GB2312" w:eastAsia="仿宋_GB2312" w:hint="eastAsia"/>
          <w:sz w:val="32"/>
          <w:szCs w:val="32"/>
        </w:rPr>
        <w:t>功能</w:t>
      </w:r>
      <w:r w:rsidR="001F7091">
        <w:rPr>
          <w:rFonts w:ascii="仿宋_GB2312" w:eastAsia="仿宋_GB2312" w:hint="eastAsia"/>
          <w:sz w:val="32"/>
          <w:szCs w:val="32"/>
        </w:rPr>
        <w:t>是</w:t>
      </w:r>
      <w:r w:rsidR="00A963D3" w:rsidRPr="001F7091">
        <w:rPr>
          <w:rFonts w:ascii="仿宋_GB2312" w:eastAsia="仿宋_GB2312" w:hint="eastAsia"/>
          <w:sz w:val="32"/>
          <w:szCs w:val="32"/>
        </w:rPr>
        <w:t>集聚应收账款参与各方</w:t>
      </w:r>
      <w:r w:rsidR="00D64C65">
        <w:rPr>
          <w:rFonts w:ascii="仿宋_GB2312" w:eastAsia="仿宋_GB2312" w:hint="eastAsia"/>
          <w:sz w:val="32"/>
          <w:szCs w:val="32"/>
        </w:rPr>
        <w:t>、</w:t>
      </w:r>
      <w:r w:rsidR="00A963D3" w:rsidRPr="001F7091">
        <w:rPr>
          <w:rFonts w:ascii="仿宋_GB2312" w:eastAsia="仿宋_GB2312" w:hint="eastAsia"/>
          <w:sz w:val="32"/>
          <w:szCs w:val="32"/>
        </w:rPr>
        <w:t>沟通应收账款融资相关信息</w:t>
      </w:r>
      <w:r w:rsidR="00D64C65">
        <w:rPr>
          <w:rFonts w:ascii="仿宋_GB2312" w:eastAsia="仿宋_GB2312" w:hint="eastAsia"/>
          <w:sz w:val="32"/>
          <w:szCs w:val="32"/>
        </w:rPr>
        <w:t>、</w:t>
      </w:r>
      <w:r w:rsidR="00A963D3" w:rsidRPr="003A292C">
        <w:rPr>
          <w:rFonts w:ascii="仿宋_GB2312" w:eastAsia="仿宋_GB2312" w:hint="eastAsia"/>
          <w:sz w:val="32"/>
          <w:szCs w:val="32"/>
        </w:rPr>
        <w:t>促成应收账款融资交易的达成</w:t>
      </w:r>
      <w:r w:rsidR="00652F7A">
        <w:rPr>
          <w:rFonts w:ascii="仿宋_GB2312" w:eastAsia="仿宋_GB2312" w:hint="eastAsia"/>
          <w:sz w:val="32"/>
          <w:szCs w:val="32"/>
        </w:rPr>
        <w:t>，具体通过参与机构对账款</w:t>
      </w:r>
      <w:r w:rsidR="0020671C">
        <w:rPr>
          <w:rFonts w:ascii="仿宋_GB2312" w:eastAsia="仿宋_GB2312" w:hint="eastAsia"/>
          <w:sz w:val="32"/>
          <w:szCs w:val="32"/>
        </w:rPr>
        <w:t>信息的上传与确认、有效融资需求和融资意向</w:t>
      </w:r>
      <w:r w:rsidR="00D64C65">
        <w:rPr>
          <w:rFonts w:ascii="仿宋_GB2312" w:eastAsia="仿宋_GB2312" w:hint="eastAsia"/>
          <w:sz w:val="32"/>
          <w:szCs w:val="32"/>
        </w:rPr>
        <w:t>的</w:t>
      </w:r>
      <w:r w:rsidR="0020671C">
        <w:rPr>
          <w:rFonts w:ascii="仿宋_GB2312" w:eastAsia="仿宋_GB2312" w:hint="eastAsia"/>
          <w:sz w:val="32"/>
          <w:szCs w:val="32"/>
        </w:rPr>
        <w:t>传递与反馈、融资成交信息的发送、应收账款转让/质押通知的发送、代理应收账款转让和质押登记以及代理企业信用报告查询等</w:t>
      </w:r>
      <w:r w:rsidR="00652F7A">
        <w:rPr>
          <w:rFonts w:ascii="仿宋_GB2312" w:eastAsia="仿宋_GB2312" w:hint="eastAsia"/>
          <w:sz w:val="32"/>
          <w:szCs w:val="32"/>
        </w:rPr>
        <w:t>服务环节实现</w:t>
      </w:r>
      <w:r w:rsidR="0020671C">
        <w:rPr>
          <w:rFonts w:ascii="仿宋_GB2312" w:eastAsia="仿宋_GB2312" w:hint="eastAsia"/>
          <w:sz w:val="32"/>
          <w:szCs w:val="32"/>
        </w:rPr>
        <w:t>。</w:t>
      </w:r>
    </w:p>
    <w:p w:rsidR="008F5273" w:rsidRDefault="008F5273" w:rsidP="008F5273">
      <w:pPr>
        <w:ind w:firstLineChars="200" w:firstLine="643"/>
        <w:jc w:val="left"/>
        <w:rPr>
          <w:rFonts w:ascii="仿宋_GB2312" w:eastAsia="仿宋_GB2312" w:cs="Times New Roman"/>
          <w:b/>
          <w:bCs/>
          <w:sz w:val="32"/>
          <w:szCs w:val="32"/>
        </w:rPr>
      </w:pPr>
      <w:r>
        <w:rPr>
          <w:rFonts w:ascii="仿宋_GB2312" w:eastAsia="仿宋_GB2312" w:cs="仿宋_GB2312" w:hint="eastAsia"/>
          <w:b/>
          <w:bCs/>
          <w:sz w:val="32"/>
          <w:szCs w:val="32"/>
        </w:rPr>
        <w:t>三、哪些机构可以加入中征应收账款融资服务平台？</w:t>
      </w:r>
    </w:p>
    <w:p w:rsidR="0020671C" w:rsidRPr="00BB7846" w:rsidRDefault="00765714" w:rsidP="00BB7846">
      <w:pPr>
        <w:widowControl/>
        <w:adjustRightInd w:val="0"/>
        <w:ind w:firstLineChars="200" w:firstLine="640"/>
        <w:jc w:val="left"/>
        <w:rPr>
          <w:rFonts w:ascii="仿宋_GB2312" w:eastAsia="仿宋_GB2312" w:hAnsi="宋体" w:cs="仿宋_GB2312"/>
          <w:kern w:val="0"/>
          <w:sz w:val="32"/>
          <w:szCs w:val="32"/>
        </w:rPr>
      </w:pPr>
      <w:r>
        <w:rPr>
          <w:rFonts w:ascii="仿宋_GB2312" w:eastAsia="仿宋_GB2312" w:hint="eastAsia"/>
          <w:sz w:val="32"/>
          <w:szCs w:val="32"/>
        </w:rPr>
        <w:t>有应收账款融资需求的企业、依法可以开展应收账款融资业务的金融机构和非金融机构都可以加入平台。</w:t>
      </w:r>
      <w:r w:rsidR="0020671C" w:rsidRPr="0020671C">
        <w:rPr>
          <w:rFonts w:ascii="仿宋_GB2312" w:eastAsia="仿宋_GB2312" w:hint="eastAsia"/>
          <w:sz w:val="32"/>
          <w:szCs w:val="32"/>
        </w:rPr>
        <w:t>平台</w:t>
      </w:r>
      <w:r w:rsidR="00E66612">
        <w:rPr>
          <w:rFonts w:ascii="仿宋_GB2312" w:eastAsia="仿宋_GB2312" w:hint="eastAsia"/>
          <w:sz w:val="32"/>
          <w:szCs w:val="32"/>
        </w:rPr>
        <w:t>主要</w:t>
      </w:r>
      <w:r w:rsidR="0020671C" w:rsidRPr="0020671C">
        <w:rPr>
          <w:rFonts w:ascii="仿宋_GB2312" w:eastAsia="仿宋_GB2312" w:hint="eastAsia"/>
          <w:sz w:val="32"/>
          <w:szCs w:val="32"/>
        </w:rPr>
        <w:t>参与主体包括应收账款债权人、应收账款债务人、资金提供方三类。</w:t>
      </w:r>
      <w:r w:rsidR="0020671C">
        <w:rPr>
          <w:rFonts w:ascii="仿宋_GB2312" w:eastAsia="仿宋_GB2312" w:hint="eastAsia"/>
          <w:sz w:val="32"/>
          <w:szCs w:val="32"/>
        </w:rPr>
        <w:t>应收账款债权人</w:t>
      </w:r>
      <w:r w:rsidR="00BB7846" w:rsidRPr="0023047D">
        <w:rPr>
          <w:rFonts w:ascii="仿宋_GB2312" w:eastAsia="仿宋_GB2312" w:hAnsi="宋体" w:cs="仿宋_GB2312" w:hint="eastAsia"/>
          <w:bCs/>
          <w:iCs/>
          <w:sz w:val="32"/>
          <w:szCs w:val="32"/>
        </w:rPr>
        <w:t>是指</w:t>
      </w:r>
      <w:r w:rsidR="00BB7846">
        <w:rPr>
          <w:rFonts w:ascii="仿宋_GB2312" w:eastAsia="仿宋_GB2312" w:hAnsi="宋体" w:cs="仿宋_GB2312" w:hint="eastAsia"/>
          <w:bCs/>
          <w:iCs/>
          <w:sz w:val="32"/>
          <w:szCs w:val="32"/>
        </w:rPr>
        <w:t>因出售货物、提供服务或设施</w:t>
      </w:r>
      <w:r w:rsidR="00BB7846">
        <w:rPr>
          <w:rFonts w:ascii="仿宋_GB2312" w:eastAsia="仿宋_GB2312" w:hAnsi="宋体" w:cs="仿宋_GB2312" w:hint="eastAsia"/>
          <w:bCs/>
          <w:iCs/>
          <w:sz w:val="32"/>
          <w:szCs w:val="32"/>
        </w:rPr>
        <w:lastRenderedPageBreak/>
        <w:t>而获得的要求义务人支付对价款的权利人，</w:t>
      </w:r>
      <w:r w:rsidR="00BB7846" w:rsidRPr="0023047D">
        <w:rPr>
          <w:rFonts w:ascii="仿宋_GB2312" w:eastAsia="仿宋_GB2312" w:hAnsi="宋体" w:cs="仿宋_GB2312" w:hint="eastAsia"/>
          <w:bCs/>
          <w:iCs/>
          <w:sz w:val="32"/>
          <w:szCs w:val="32"/>
        </w:rPr>
        <w:t>在平台中为转让</w:t>
      </w:r>
      <w:r w:rsidR="00BB7846" w:rsidRPr="0023047D">
        <w:rPr>
          <w:rFonts w:ascii="仿宋_GB2312" w:eastAsia="仿宋_GB2312" w:hAnsi="宋体" w:cs="仿宋_GB2312" w:hint="eastAsia"/>
          <w:kern w:val="0"/>
          <w:sz w:val="32"/>
          <w:szCs w:val="32"/>
        </w:rPr>
        <w:t>或质押其享有的应收账款债权，向资金提供方提出融资请求的机构</w:t>
      </w:r>
      <w:r w:rsidR="00E66612">
        <w:rPr>
          <w:rFonts w:ascii="仿宋_GB2312" w:eastAsia="仿宋_GB2312" w:hAnsi="宋体" w:cs="仿宋_GB2312" w:hint="eastAsia"/>
          <w:kern w:val="0"/>
          <w:sz w:val="32"/>
          <w:szCs w:val="32"/>
        </w:rPr>
        <w:t>；</w:t>
      </w:r>
      <w:r w:rsidR="0020671C">
        <w:rPr>
          <w:rFonts w:ascii="仿宋_GB2312" w:eastAsia="仿宋_GB2312" w:hint="eastAsia"/>
          <w:sz w:val="32"/>
          <w:szCs w:val="32"/>
        </w:rPr>
        <w:t>应收账款债务人</w:t>
      </w:r>
      <w:r w:rsidR="00D8388C">
        <w:rPr>
          <w:rFonts w:ascii="仿宋_GB2312" w:eastAsia="仿宋_GB2312" w:hint="eastAsia"/>
          <w:sz w:val="32"/>
          <w:szCs w:val="32"/>
        </w:rPr>
        <w:t>即应收账款的</w:t>
      </w:r>
      <w:r w:rsidR="00BB7846">
        <w:rPr>
          <w:rFonts w:ascii="仿宋_GB2312" w:eastAsia="仿宋_GB2312" w:hint="eastAsia"/>
          <w:sz w:val="32"/>
          <w:szCs w:val="32"/>
        </w:rPr>
        <w:t>付款</w:t>
      </w:r>
      <w:r w:rsidR="0020671C">
        <w:rPr>
          <w:rFonts w:ascii="仿宋_GB2312" w:eastAsia="仿宋_GB2312" w:hint="eastAsia"/>
          <w:sz w:val="32"/>
          <w:szCs w:val="32"/>
        </w:rPr>
        <w:t>义务人，包括供应</w:t>
      </w:r>
      <w:proofErr w:type="gramStart"/>
      <w:r w:rsidR="0020671C">
        <w:rPr>
          <w:rFonts w:ascii="仿宋_GB2312" w:eastAsia="仿宋_GB2312" w:hint="eastAsia"/>
          <w:sz w:val="32"/>
          <w:szCs w:val="32"/>
        </w:rPr>
        <w:t>链核心</w:t>
      </w:r>
      <w:proofErr w:type="gramEnd"/>
      <w:r w:rsidR="0020671C">
        <w:rPr>
          <w:rFonts w:ascii="仿宋_GB2312" w:eastAsia="仿宋_GB2312" w:hint="eastAsia"/>
          <w:sz w:val="32"/>
          <w:szCs w:val="32"/>
        </w:rPr>
        <w:t>大企业等</w:t>
      </w:r>
      <w:r w:rsidR="00E66612">
        <w:rPr>
          <w:rFonts w:ascii="仿宋_GB2312" w:eastAsia="仿宋_GB2312" w:hint="eastAsia"/>
          <w:sz w:val="32"/>
          <w:szCs w:val="32"/>
        </w:rPr>
        <w:t>；</w:t>
      </w:r>
      <w:r w:rsidR="0020671C">
        <w:rPr>
          <w:rFonts w:ascii="仿宋_GB2312" w:eastAsia="仿宋_GB2312" w:hint="eastAsia"/>
          <w:sz w:val="32"/>
          <w:szCs w:val="32"/>
        </w:rPr>
        <w:t>资金提供方指根据国家法律法规可以开展应收账款质押或转让融资业务的银行和非银行金融机构、</w:t>
      </w:r>
      <w:proofErr w:type="gramStart"/>
      <w:r w:rsidR="0020671C">
        <w:rPr>
          <w:rFonts w:ascii="仿宋_GB2312" w:eastAsia="仿宋_GB2312" w:hint="eastAsia"/>
          <w:sz w:val="32"/>
          <w:szCs w:val="32"/>
        </w:rPr>
        <w:t>商业保理公司</w:t>
      </w:r>
      <w:proofErr w:type="gramEnd"/>
      <w:r w:rsidR="0020671C">
        <w:rPr>
          <w:rFonts w:ascii="仿宋_GB2312" w:eastAsia="仿宋_GB2312" w:hint="eastAsia"/>
          <w:sz w:val="32"/>
          <w:szCs w:val="32"/>
        </w:rPr>
        <w:t>及其他机构。</w:t>
      </w:r>
    </w:p>
    <w:p w:rsidR="008F5273" w:rsidRDefault="008F5273" w:rsidP="008F5273">
      <w:pPr>
        <w:ind w:firstLineChars="200" w:firstLine="643"/>
        <w:jc w:val="left"/>
        <w:rPr>
          <w:rFonts w:ascii="仿宋_GB2312" w:eastAsia="仿宋_GB2312" w:cs="Times New Roman"/>
          <w:b/>
          <w:bCs/>
          <w:sz w:val="32"/>
          <w:szCs w:val="32"/>
        </w:rPr>
      </w:pPr>
      <w:r>
        <w:rPr>
          <w:rFonts w:ascii="仿宋_GB2312" w:eastAsia="仿宋_GB2312" w:cs="仿宋_GB2312" w:hint="eastAsia"/>
          <w:b/>
          <w:bCs/>
          <w:sz w:val="32"/>
          <w:szCs w:val="32"/>
        </w:rPr>
        <w:t>四、如何加入中征应收账款融资服务平台？</w:t>
      </w:r>
    </w:p>
    <w:p w:rsidR="00CE0AF6" w:rsidRDefault="00CE0AF6" w:rsidP="00CE0AF6">
      <w:pPr>
        <w:ind w:firstLineChars="200" w:firstLine="640"/>
        <w:rPr>
          <w:rFonts w:ascii="仿宋_GB2312" w:eastAsia="仿宋_GB2312"/>
          <w:sz w:val="32"/>
          <w:szCs w:val="32"/>
        </w:rPr>
      </w:pPr>
      <w:r>
        <w:rPr>
          <w:rFonts w:ascii="仿宋_GB2312" w:eastAsia="仿宋_GB2312" w:hint="eastAsia"/>
          <w:sz w:val="32"/>
          <w:szCs w:val="32"/>
        </w:rPr>
        <w:t>拟加入平台的机构</w:t>
      </w:r>
      <w:r w:rsidR="00F4235D">
        <w:rPr>
          <w:rFonts w:ascii="仿宋_GB2312" w:eastAsia="仿宋_GB2312" w:hint="eastAsia"/>
          <w:sz w:val="32"/>
          <w:szCs w:val="32"/>
        </w:rPr>
        <w:t>应与中</w:t>
      </w:r>
      <w:proofErr w:type="gramStart"/>
      <w:r w:rsidR="00F4235D">
        <w:rPr>
          <w:rFonts w:ascii="仿宋_GB2312" w:eastAsia="仿宋_GB2312" w:hint="eastAsia"/>
          <w:sz w:val="32"/>
          <w:szCs w:val="32"/>
        </w:rPr>
        <w:t>征登记</w:t>
      </w:r>
      <w:proofErr w:type="gramEnd"/>
      <w:r w:rsidR="00F4235D">
        <w:rPr>
          <w:rFonts w:ascii="仿宋_GB2312" w:eastAsia="仿宋_GB2312" w:hint="eastAsia"/>
          <w:sz w:val="32"/>
          <w:szCs w:val="32"/>
        </w:rPr>
        <w:t>公司签署《中征应收账款融资服务平台应收账款融资信息合</w:t>
      </w:r>
      <w:proofErr w:type="gramStart"/>
      <w:r w:rsidR="00F4235D">
        <w:rPr>
          <w:rFonts w:ascii="仿宋_GB2312" w:eastAsia="仿宋_GB2312" w:hint="eastAsia"/>
          <w:sz w:val="32"/>
          <w:szCs w:val="32"/>
        </w:rPr>
        <w:t>作主</w:t>
      </w:r>
      <w:proofErr w:type="gramEnd"/>
      <w:r w:rsidR="00F4235D">
        <w:rPr>
          <w:rFonts w:ascii="仿宋_GB2312" w:eastAsia="仿宋_GB2312" w:hint="eastAsia"/>
          <w:sz w:val="32"/>
          <w:szCs w:val="32"/>
        </w:rPr>
        <w:t>协议》，</w:t>
      </w:r>
      <w:r>
        <w:rPr>
          <w:rFonts w:ascii="仿宋_GB2312" w:eastAsia="仿宋_GB2312" w:hint="eastAsia"/>
          <w:sz w:val="32"/>
          <w:szCs w:val="32"/>
        </w:rPr>
        <w:t>登陆平台</w:t>
      </w:r>
      <w:r w:rsidR="00BB7846">
        <w:rPr>
          <w:rFonts w:ascii="仿宋_GB2312" w:eastAsia="仿宋_GB2312" w:hint="eastAsia"/>
          <w:sz w:val="32"/>
          <w:szCs w:val="32"/>
        </w:rPr>
        <w:t>网站</w:t>
      </w:r>
      <w:r>
        <w:rPr>
          <w:rFonts w:ascii="仿宋_GB2312" w:eastAsia="仿宋_GB2312" w:hint="eastAsia"/>
          <w:sz w:val="32"/>
          <w:szCs w:val="32"/>
        </w:rPr>
        <w:t>进行在线注册，</w:t>
      </w:r>
      <w:r w:rsidR="00F4235D">
        <w:rPr>
          <w:rFonts w:ascii="仿宋_GB2312" w:eastAsia="仿宋_GB2312" w:hint="eastAsia"/>
          <w:sz w:val="32"/>
          <w:szCs w:val="32"/>
        </w:rPr>
        <w:t>以银行转账方式缴纳注册费，通过身份验证</w:t>
      </w:r>
      <w:r>
        <w:rPr>
          <w:rFonts w:ascii="仿宋_GB2312" w:eastAsia="仿宋_GB2312" w:hint="eastAsia"/>
          <w:sz w:val="32"/>
          <w:szCs w:val="32"/>
        </w:rPr>
        <w:t>，即可启用用户名及密码，开通用户权限，成为平台参与机构。</w:t>
      </w:r>
    </w:p>
    <w:p w:rsidR="008F5273" w:rsidRDefault="008F5273" w:rsidP="008F5273">
      <w:pPr>
        <w:ind w:firstLineChars="200" w:firstLine="643"/>
        <w:jc w:val="left"/>
        <w:rPr>
          <w:rFonts w:ascii="仿宋_GB2312" w:eastAsia="仿宋_GB2312" w:cs="Times New Roman"/>
          <w:b/>
          <w:bCs/>
          <w:sz w:val="32"/>
          <w:szCs w:val="32"/>
        </w:rPr>
      </w:pPr>
      <w:r>
        <w:rPr>
          <w:rFonts w:ascii="仿宋_GB2312" w:eastAsia="仿宋_GB2312" w:cs="仿宋_GB2312" w:hint="eastAsia"/>
          <w:b/>
          <w:bCs/>
          <w:sz w:val="32"/>
          <w:szCs w:val="32"/>
        </w:rPr>
        <w:t>五、中征应收账款融资服务平台的推出对企业有何好处？</w:t>
      </w:r>
    </w:p>
    <w:p w:rsidR="00CE0AF6" w:rsidRDefault="00CE0AF6" w:rsidP="00CE0AF6">
      <w:pPr>
        <w:ind w:firstLineChars="200" w:firstLine="640"/>
        <w:rPr>
          <w:rFonts w:ascii="仿宋_GB2312" w:eastAsia="仿宋_GB2312"/>
          <w:sz w:val="32"/>
          <w:szCs w:val="32"/>
        </w:rPr>
      </w:pPr>
      <w:r>
        <w:rPr>
          <w:rFonts w:ascii="仿宋_GB2312" w:eastAsia="仿宋_GB2312" w:hint="eastAsia"/>
          <w:sz w:val="32"/>
          <w:szCs w:val="32"/>
        </w:rPr>
        <w:t>应收账款债权人、债务人和资金提供方等</w:t>
      </w:r>
      <w:r w:rsidR="00FB3CDD">
        <w:rPr>
          <w:rFonts w:ascii="仿宋_GB2312" w:eastAsia="仿宋_GB2312" w:hint="eastAsia"/>
          <w:sz w:val="32"/>
          <w:szCs w:val="32"/>
        </w:rPr>
        <w:t>参与</w:t>
      </w:r>
      <w:r>
        <w:rPr>
          <w:rFonts w:ascii="仿宋_GB2312" w:eastAsia="仿宋_GB2312" w:hint="eastAsia"/>
          <w:sz w:val="32"/>
          <w:szCs w:val="32"/>
        </w:rPr>
        <w:t>机构</w:t>
      </w:r>
      <w:r w:rsidR="00FB3CDD">
        <w:rPr>
          <w:rFonts w:ascii="仿宋_GB2312" w:eastAsia="仿宋_GB2312" w:hint="eastAsia"/>
          <w:sz w:val="32"/>
          <w:szCs w:val="32"/>
        </w:rPr>
        <w:t>加入</w:t>
      </w:r>
      <w:r>
        <w:rPr>
          <w:rFonts w:ascii="仿宋_GB2312" w:eastAsia="仿宋_GB2312" w:hint="eastAsia"/>
          <w:sz w:val="32"/>
          <w:szCs w:val="32"/>
        </w:rPr>
        <w:t>平台可以沟通</w:t>
      </w:r>
      <w:r w:rsidR="00FB3CDD">
        <w:rPr>
          <w:rFonts w:ascii="仿宋_GB2312" w:eastAsia="仿宋_GB2312" w:hint="eastAsia"/>
          <w:sz w:val="32"/>
          <w:szCs w:val="32"/>
        </w:rPr>
        <w:t>融资需求</w:t>
      </w:r>
      <w:r>
        <w:rPr>
          <w:rFonts w:ascii="仿宋_GB2312" w:eastAsia="仿宋_GB2312" w:hint="eastAsia"/>
          <w:sz w:val="32"/>
          <w:szCs w:val="32"/>
        </w:rPr>
        <w:t>信息，获得更多的交易机会，推动解决中小企业融资难问题，履行企业社会责任，同时，也可以及时掌握和参与应收账款融资业务的创新，增加与上下游企业的黏性，稳定供应渠道，推动自身业务的发展。</w:t>
      </w:r>
    </w:p>
    <w:p w:rsidR="008F5273" w:rsidRDefault="008F5273" w:rsidP="008F5273">
      <w:pPr>
        <w:ind w:firstLineChars="200" w:firstLine="643"/>
        <w:jc w:val="left"/>
        <w:rPr>
          <w:rFonts w:ascii="仿宋_GB2312" w:eastAsia="仿宋_GB2312" w:hAnsi="宋体" w:cs="Times New Roman"/>
          <w:kern w:val="0"/>
          <w:sz w:val="32"/>
          <w:szCs w:val="32"/>
        </w:rPr>
      </w:pPr>
      <w:r>
        <w:rPr>
          <w:rFonts w:ascii="仿宋_GB2312" w:eastAsia="仿宋_GB2312" w:cs="仿宋_GB2312" w:hint="eastAsia"/>
          <w:b/>
          <w:bCs/>
          <w:sz w:val="32"/>
          <w:szCs w:val="32"/>
        </w:rPr>
        <w:t>六、参与机构可以在中征应收账款融资服务平台进行哪些业务操作？</w:t>
      </w:r>
    </w:p>
    <w:p w:rsidR="008F5273" w:rsidRPr="00580909" w:rsidRDefault="009905E7" w:rsidP="00580909">
      <w:pPr>
        <w:ind w:firstLineChars="200" w:firstLine="640"/>
        <w:rPr>
          <w:rFonts w:ascii="仿宋_GB2312" w:eastAsia="仿宋_GB2312" w:hAnsi="宋体" w:cs="仿宋_GB2312"/>
          <w:bCs/>
          <w:kern w:val="0"/>
          <w:sz w:val="32"/>
          <w:szCs w:val="32"/>
        </w:rPr>
      </w:pPr>
      <w:r w:rsidRPr="00580909">
        <w:rPr>
          <w:rFonts w:ascii="仿宋_GB2312" w:eastAsia="仿宋_GB2312" w:hAnsi="宋体" w:cs="仿宋_GB2312" w:hint="eastAsia"/>
          <w:bCs/>
          <w:kern w:val="0"/>
          <w:sz w:val="32"/>
          <w:szCs w:val="32"/>
        </w:rPr>
        <w:t>应收账款</w:t>
      </w:r>
      <w:r w:rsidR="008A0A08" w:rsidRPr="00580909">
        <w:rPr>
          <w:rFonts w:ascii="仿宋_GB2312" w:eastAsia="仿宋_GB2312" w:hAnsi="宋体" w:cs="仿宋_GB2312" w:hint="eastAsia"/>
          <w:bCs/>
          <w:kern w:val="0"/>
          <w:sz w:val="32"/>
          <w:szCs w:val="32"/>
        </w:rPr>
        <w:t>债务人</w:t>
      </w:r>
      <w:r w:rsidR="00BB7846">
        <w:rPr>
          <w:rFonts w:ascii="仿宋_GB2312" w:eastAsia="仿宋_GB2312" w:hAnsi="宋体" w:cs="仿宋_GB2312" w:hint="eastAsia"/>
          <w:bCs/>
          <w:kern w:val="0"/>
          <w:sz w:val="32"/>
          <w:szCs w:val="32"/>
        </w:rPr>
        <w:t>可以在平台</w:t>
      </w:r>
      <w:r w:rsidR="008A0A08" w:rsidRPr="00580909">
        <w:rPr>
          <w:rFonts w:ascii="仿宋_GB2312" w:eastAsia="仿宋_GB2312" w:hAnsi="宋体" w:cs="仿宋_GB2312" w:hint="eastAsia"/>
          <w:bCs/>
          <w:kern w:val="0"/>
          <w:sz w:val="32"/>
          <w:szCs w:val="32"/>
        </w:rPr>
        <w:t>上传应付账款信息</w:t>
      </w:r>
      <w:r w:rsidRPr="00580909">
        <w:rPr>
          <w:rFonts w:ascii="仿宋_GB2312" w:eastAsia="仿宋_GB2312" w:hAnsi="宋体" w:cs="仿宋_GB2312" w:hint="eastAsia"/>
          <w:bCs/>
          <w:kern w:val="0"/>
          <w:sz w:val="32"/>
          <w:szCs w:val="32"/>
        </w:rPr>
        <w:t>；</w:t>
      </w:r>
      <w:r w:rsidR="009D34D9">
        <w:rPr>
          <w:rFonts w:ascii="仿宋_GB2312" w:eastAsia="仿宋_GB2312" w:hAnsi="宋体" w:cs="仿宋_GB2312" w:hint="eastAsia"/>
          <w:bCs/>
          <w:kern w:val="0"/>
          <w:sz w:val="32"/>
          <w:szCs w:val="32"/>
        </w:rPr>
        <w:t>对</w:t>
      </w:r>
      <w:r w:rsidRPr="00580909">
        <w:rPr>
          <w:rFonts w:ascii="仿宋_GB2312" w:eastAsia="仿宋_GB2312" w:hAnsi="宋体" w:cs="仿宋_GB2312" w:hint="eastAsia"/>
          <w:bCs/>
          <w:kern w:val="0"/>
          <w:sz w:val="32"/>
          <w:szCs w:val="32"/>
        </w:rPr>
        <w:t>平台</w:t>
      </w:r>
      <w:r w:rsidRPr="00580909">
        <w:rPr>
          <w:rFonts w:ascii="仿宋_GB2312" w:eastAsia="仿宋_GB2312" w:hAnsi="宋体" w:cs="仿宋_GB2312" w:hint="eastAsia"/>
          <w:bCs/>
          <w:kern w:val="0"/>
          <w:sz w:val="32"/>
          <w:szCs w:val="32"/>
        </w:rPr>
        <w:lastRenderedPageBreak/>
        <w:t>推送的</w:t>
      </w:r>
      <w:r w:rsidR="009D34D9">
        <w:rPr>
          <w:rFonts w:ascii="仿宋_GB2312" w:eastAsia="仿宋_GB2312" w:hAnsi="宋体" w:cs="仿宋_GB2312" w:hint="eastAsia"/>
          <w:bCs/>
          <w:kern w:val="0"/>
          <w:sz w:val="32"/>
          <w:szCs w:val="32"/>
        </w:rPr>
        <w:t>债权人上传的</w:t>
      </w:r>
      <w:r w:rsidR="008A0A08" w:rsidRPr="00580909">
        <w:rPr>
          <w:rFonts w:ascii="仿宋_GB2312" w:eastAsia="仿宋_GB2312" w:hAnsi="宋体" w:cs="仿宋_GB2312" w:hint="eastAsia"/>
          <w:bCs/>
          <w:kern w:val="0"/>
          <w:sz w:val="32"/>
          <w:szCs w:val="32"/>
        </w:rPr>
        <w:t>账款信息进行确认；查看</w:t>
      </w:r>
      <w:r w:rsidR="008C2733">
        <w:rPr>
          <w:rFonts w:ascii="仿宋_GB2312" w:eastAsia="仿宋_GB2312" w:hAnsi="宋体" w:cs="仿宋_GB2312" w:hint="eastAsia"/>
          <w:bCs/>
          <w:kern w:val="0"/>
          <w:sz w:val="32"/>
          <w:szCs w:val="32"/>
        </w:rPr>
        <w:t>应收账款</w:t>
      </w:r>
      <w:r w:rsidR="008A0A08" w:rsidRPr="00580909">
        <w:rPr>
          <w:rFonts w:ascii="仿宋_GB2312" w:eastAsia="仿宋_GB2312" w:hAnsi="宋体" w:cs="仿宋_GB2312" w:hint="eastAsia"/>
          <w:bCs/>
          <w:kern w:val="0"/>
          <w:sz w:val="32"/>
          <w:szCs w:val="32"/>
        </w:rPr>
        <w:t>质押/转让通知</w:t>
      </w:r>
      <w:r w:rsidR="009D34D9">
        <w:rPr>
          <w:rFonts w:ascii="仿宋_GB2312" w:eastAsia="仿宋_GB2312" w:hAnsi="宋体" w:cs="仿宋_GB2312" w:hint="eastAsia"/>
          <w:bCs/>
          <w:kern w:val="0"/>
          <w:sz w:val="32"/>
          <w:szCs w:val="32"/>
        </w:rPr>
        <w:t>等</w:t>
      </w:r>
      <w:r w:rsidR="008A0A08" w:rsidRPr="00580909">
        <w:rPr>
          <w:rFonts w:ascii="仿宋_GB2312" w:eastAsia="仿宋_GB2312" w:hAnsi="宋体" w:cs="仿宋_GB2312" w:hint="eastAsia"/>
          <w:bCs/>
          <w:kern w:val="0"/>
          <w:sz w:val="32"/>
          <w:szCs w:val="32"/>
        </w:rPr>
        <w:t>。</w:t>
      </w:r>
    </w:p>
    <w:p w:rsidR="008A0A08" w:rsidRPr="00580909" w:rsidRDefault="008A0A08" w:rsidP="00580909">
      <w:pPr>
        <w:ind w:firstLineChars="200" w:firstLine="640"/>
        <w:rPr>
          <w:rFonts w:ascii="仿宋_GB2312" w:eastAsia="仿宋_GB2312" w:hAnsi="宋体" w:cs="仿宋_GB2312"/>
          <w:bCs/>
          <w:kern w:val="0"/>
          <w:sz w:val="32"/>
          <w:szCs w:val="32"/>
        </w:rPr>
      </w:pPr>
      <w:r w:rsidRPr="00580909">
        <w:rPr>
          <w:rFonts w:ascii="仿宋_GB2312" w:eastAsia="仿宋_GB2312" w:hAnsi="宋体" w:cs="仿宋_GB2312" w:hint="eastAsia"/>
          <w:bCs/>
          <w:kern w:val="0"/>
          <w:sz w:val="32"/>
          <w:szCs w:val="32"/>
        </w:rPr>
        <w:t>应收账款债权人</w:t>
      </w:r>
      <w:r w:rsidR="004C6671" w:rsidRPr="00580909">
        <w:rPr>
          <w:rFonts w:ascii="仿宋_GB2312" w:eastAsia="仿宋_GB2312" w:hAnsi="宋体" w:cs="仿宋_GB2312" w:hint="eastAsia"/>
          <w:bCs/>
          <w:kern w:val="0"/>
          <w:sz w:val="32"/>
          <w:szCs w:val="32"/>
        </w:rPr>
        <w:t>可以</w:t>
      </w:r>
      <w:r w:rsidR="00580909" w:rsidRPr="00580909">
        <w:rPr>
          <w:rFonts w:ascii="仿宋_GB2312" w:eastAsia="仿宋_GB2312" w:hAnsi="宋体" w:cs="仿宋_GB2312" w:hint="eastAsia"/>
          <w:bCs/>
          <w:kern w:val="0"/>
          <w:sz w:val="32"/>
          <w:szCs w:val="32"/>
        </w:rPr>
        <w:t>在</w:t>
      </w:r>
      <w:r w:rsidR="00BB7846">
        <w:rPr>
          <w:rFonts w:ascii="仿宋_GB2312" w:eastAsia="仿宋_GB2312" w:hAnsi="宋体" w:cs="仿宋_GB2312" w:hint="eastAsia"/>
          <w:bCs/>
          <w:kern w:val="0"/>
          <w:sz w:val="32"/>
          <w:szCs w:val="32"/>
        </w:rPr>
        <w:t>平台</w:t>
      </w:r>
      <w:r w:rsidRPr="00580909">
        <w:rPr>
          <w:rFonts w:ascii="仿宋_GB2312" w:eastAsia="仿宋_GB2312" w:hAnsi="宋体" w:cs="仿宋_GB2312" w:hint="eastAsia"/>
          <w:bCs/>
          <w:kern w:val="0"/>
          <w:sz w:val="32"/>
          <w:szCs w:val="32"/>
        </w:rPr>
        <w:t>上传应收账款信息；</w:t>
      </w:r>
      <w:r w:rsidR="009D34D9">
        <w:rPr>
          <w:rFonts w:ascii="仿宋_GB2312" w:eastAsia="仿宋_GB2312" w:hAnsi="宋体" w:cs="仿宋_GB2312" w:hint="eastAsia"/>
          <w:bCs/>
          <w:kern w:val="0"/>
          <w:sz w:val="32"/>
          <w:szCs w:val="32"/>
        </w:rPr>
        <w:t>对</w:t>
      </w:r>
      <w:r w:rsidRPr="00580909">
        <w:rPr>
          <w:rFonts w:ascii="仿宋_GB2312" w:eastAsia="仿宋_GB2312" w:hAnsi="宋体" w:cs="仿宋_GB2312" w:hint="eastAsia"/>
          <w:bCs/>
          <w:kern w:val="0"/>
          <w:sz w:val="32"/>
          <w:szCs w:val="32"/>
        </w:rPr>
        <w:t>平台推送的债务人上传的账款信息进行确认；上</w:t>
      </w:r>
      <w:proofErr w:type="gramStart"/>
      <w:r w:rsidRPr="00580909">
        <w:rPr>
          <w:rFonts w:ascii="仿宋_GB2312" w:eastAsia="仿宋_GB2312" w:hAnsi="宋体" w:cs="仿宋_GB2312" w:hint="eastAsia"/>
          <w:bCs/>
          <w:kern w:val="0"/>
          <w:sz w:val="32"/>
          <w:szCs w:val="32"/>
        </w:rPr>
        <w:t>传有效</w:t>
      </w:r>
      <w:proofErr w:type="gramEnd"/>
      <w:r w:rsidRPr="00580909">
        <w:rPr>
          <w:rFonts w:ascii="仿宋_GB2312" w:eastAsia="仿宋_GB2312" w:hAnsi="宋体" w:cs="仿宋_GB2312" w:hint="eastAsia"/>
          <w:bCs/>
          <w:kern w:val="0"/>
          <w:sz w:val="32"/>
          <w:szCs w:val="32"/>
        </w:rPr>
        <w:t>融资需求</w:t>
      </w:r>
      <w:r w:rsidR="008C2733">
        <w:rPr>
          <w:rFonts w:ascii="仿宋_GB2312" w:eastAsia="仿宋_GB2312" w:hAnsi="宋体" w:cs="仿宋_GB2312" w:hint="eastAsia"/>
          <w:bCs/>
          <w:kern w:val="0"/>
          <w:sz w:val="32"/>
          <w:szCs w:val="32"/>
        </w:rPr>
        <w:t>；</w:t>
      </w:r>
      <w:r w:rsidRPr="00580909">
        <w:rPr>
          <w:rFonts w:ascii="仿宋_GB2312" w:eastAsia="仿宋_GB2312" w:hAnsi="宋体" w:cs="仿宋_GB2312" w:hint="eastAsia"/>
          <w:bCs/>
          <w:kern w:val="0"/>
          <w:sz w:val="32"/>
          <w:szCs w:val="32"/>
        </w:rPr>
        <w:t>查看资金提供方反馈的融资意向信息</w:t>
      </w:r>
      <w:r w:rsidR="008C2733">
        <w:rPr>
          <w:rFonts w:ascii="仿宋_GB2312" w:eastAsia="仿宋_GB2312" w:hAnsi="宋体" w:cs="仿宋_GB2312" w:hint="eastAsia"/>
          <w:bCs/>
          <w:kern w:val="0"/>
          <w:sz w:val="32"/>
          <w:szCs w:val="32"/>
        </w:rPr>
        <w:t>；填写并发送应收账款质押/转让通知</w:t>
      </w:r>
      <w:r w:rsidRPr="00580909">
        <w:rPr>
          <w:rFonts w:ascii="仿宋_GB2312" w:eastAsia="仿宋_GB2312" w:hAnsi="宋体" w:cs="仿宋_GB2312" w:hint="eastAsia"/>
          <w:bCs/>
          <w:kern w:val="0"/>
          <w:sz w:val="32"/>
          <w:szCs w:val="32"/>
        </w:rPr>
        <w:t>。</w:t>
      </w:r>
    </w:p>
    <w:p w:rsidR="008A0A08" w:rsidRPr="008A0A08" w:rsidRDefault="00604F9C" w:rsidP="00580909">
      <w:pPr>
        <w:ind w:firstLineChars="200" w:firstLine="640"/>
        <w:rPr>
          <w:rFonts w:ascii="仿宋_GB2312" w:eastAsia="仿宋_GB2312" w:hAnsi="宋体" w:cs="仿宋_GB2312"/>
          <w:b/>
          <w:bCs/>
          <w:kern w:val="0"/>
          <w:sz w:val="32"/>
          <w:szCs w:val="32"/>
        </w:rPr>
      </w:pPr>
      <w:r>
        <w:rPr>
          <w:rFonts w:ascii="仿宋_GB2312" w:eastAsia="仿宋_GB2312" w:hAnsi="宋体" w:cs="仿宋_GB2312" w:hint="eastAsia"/>
          <w:bCs/>
          <w:kern w:val="0"/>
          <w:sz w:val="32"/>
          <w:szCs w:val="32"/>
        </w:rPr>
        <w:t>资金提供方可以</w:t>
      </w:r>
      <w:r w:rsidR="00BB7846">
        <w:rPr>
          <w:rFonts w:ascii="仿宋_GB2312" w:eastAsia="仿宋_GB2312" w:hAnsi="宋体" w:cs="仿宋_GB2312" w:hint="eastAsia"/>
          <w:bCs/>
          <w:kern w:val="0"/>
          <w:sz w:val="32"/>
          <w:szCs w:val="32"/>
        </w:rPr>
        <w:t>在平台</w:t>
      </w:r>
      <w:r w:rsidR="008A0A08" w:rsidRPr="00580909">
        <w:rPr>
          <w:rFonts w:ascii="仿宋_GB2312" w:eastAsia="仿宋_GB2312" w:hAnsi="宋体" w:cs="仿宋_GB2312" w:hint="eastAsia"/>
          <w:bCs/>
          <w:kern w:val="0"/>
          <w:sz w:val="32"/>
          <w:szCs w:val="32"/>
        </w:rPr>
        <w:t>查看平台推送的融资需求信息，并反馈融资意向；查看应收账款质押/转让通知；</w:t>
      </w:r>
      <w:r>
        <w:rPr>
          <w:rFonts w:ascii="仿宋_GB2312" w:eastAsia="仿宋_GB2312" w:hAnsi="宋体" w:cs="仿宋_GB2312" w:hint="eastAsia"/>
          <w:bCs/>
          <w:kern w:val="0"/>
          <w:sz w:val="32"/>
          <w:szCs w:val="32"/>
        </w:rPr>
        <w:t>填写成交单</w:t>
      </w:r>
      <w:r w:rsidR="008A0A08" w:rsidRPr="00580909">
        <w:rPr>
          <w:rFonts w:ascii="仿宋_GB2312" w:eastAsia="仿宋_GB2312" w:hAnsi="宋体" w:cs="仿宋_GB2312" w:hint="eastAsia"/>
          <w:bCs/>
          <w:kern w:val="0"/>
          <w:sz w:val="32"/>
          <w:szCs w:val="32"/>
        </w:rPr>
        <w:t>；</w:t>
      </w:r>
      <w:r w:rsidR="009D34D9">
        <w:rPr>
          <w:rFonts w:ascii="仿宋_GB2312" w:eastAsia="仿宋_GB2312" w:hAnsi="宋体" w:cs="仿宋_GB2312" w:hint="eastAsia"/>
          <w:bCs/>
          <w:kern w:val="0"/>
          <w:sz w:val="32"/>
          <w:szCs w:val="32"/>
        </w:rPr>
        <w:t>委托平台代理进行应收账款质押/转让登记</w:t>
      </w:r>
      <w:r>
        <w:rPr>
          <w:rFonts w:ascii="仿宋_GB2312" w:eastAsia="仿宋_GB2312" w:hAnsi="宋体" w:cs="仿宋_GB2312" w:hint="eastAsia"/>
          <w:bCs/>
          <w:kern w:val="0"/>
          <w:sz w:val="32"/>
          <w:szCs w:val="32"/>
        </w:rPr>
        <w:t>等</w:t>
      </w:r>
      <w:r w:rsidR="008A0A08" w:rsidRPr="00580909">
        <w:rPr>
          <w:rFonts w:ascii="仿宋_GB2312" w:eastAsia="仿宋_GB2312" w:hAnsi="宋体" w:cs="仿宋_GB2312" w:hint="eastAsia"/>
          <w:bCs/>
          <w:kern w:val="0"/>
          <w:sz w:val="32"/>
          <w:szCs w:val="32"/>
        </w:rPr>
        <w:t>。</w:t>
      </w:r>
    </w:p>
    <w:p w:rsidR="008F5273" w:rsidRPr="006B0398" w:rsidRDefault="008F5273" w:rsidP="008F5273">
      <w:pPr>
        <w:ind w:firstLineChars="200" w:firstLine="643"/>
        <w:rPr>
          <w:rFonts w:ascii="仿宋_GB2312" w:eastAsia="仿宋_GB2312" w:hAnsi="宋体" w:cs="仿宋_GB2312"/>
          <w:b/>
          <w:bCs/>
          <w:kern w:val="0"/>
          <w:sz w:val="32"/>
          <w:szCs w:val="32"/>
        </w:rPr>
      </w:pPr>
      <w:r w:rsidRPr="006B0398">
        <w:rPr>
          <w:rFonts w:ascii="仿宋_GB2312" w:eastAsia="仿宋_GB2312" w:hAnsi="宋体" w:cs="仿宋_GB2312" w:hint="eastAsia"/>
          <w:b/>
          <w:bCs/>
          <w:kern w:val="0"/>
          <w:sz w:val="32"/>
          <w:szCs w:val="32"/>
        </w:rPr>
        <w:t>七、</w:t>
      </w:r>
      <w:r w:rsidRPr="006B0398">
        <w:rPr>
          <w:rFonts w:ascii="仿宋_GB2312" w:eastAsia="仿宋_GB2312" w:cs="仿宋_GB2312" w:hint="eastAsia"/>
          <w:b/>
          <w:bCs/>
          <w:sz w:val="32"/>
          <w:szCs w:val="32"/>
        </w:rPr>
        <w:t>平台是否帮助银行对上传账款进行审查？</w:t>
      </w:r>
    </w:p>
    <w:p w:rsidR="007A0432" w:rsidRDefault="00DB03CD" w:rsidP="00701F0C">
      <w:pPr>
        <w:ind w:firstLineChars="200" w:firstLine="640"/>
        <w:rPr>
          <w:rFonts w:ascii="仿宋_GB2312" w:eastAsia="仿宋_GB2312" w:hAnsi="宋体" w:cs="仿宋_GB2312"/>
          <w:bCs/>
          <w:iCs/>
          <w:sz w:val="32"/>
          <w:szCs w:val="32"/>
        </w:rPr>
      </w:pPr>
      <w:r>
        <w:rPr>
          <w:rFonts w:ascii="仿宋_GB2312" w:eastAsia="仿宋_GB2312" w:cs="仿宋_GB2312" w:hint="eastAsia"/>
          <w:bCs/>
          <w:sz w:val="32"/>
          <w:szCs w:val="32"/>
        </w:rPr>
        <w:t>平台</w:t>
      </w:r>
      <w:r w:rsidR="009D3116">
        <w:rPr>
          <w:rFonts w:ascii="仿宋_GB2312" w:eastAsia="仿宋_GB2312" w:cs="仿宋_GB2312" w:hint="eastAsia"/>
          <w:bCs/>
          <w:sz w:val="32"/>
          <w:szCs w:val="32"/>
        </w:rPr>
        <w:t>作为</w:t>
      </w:r>
      <w:r w:rsidR="00F80F1B" w:rsidRPr="00701F0C">
        <w:rPr>
          <w:rFonts w:ascii="仿宋_GB2312" w:eastAsia="仿宋_GB2312" w:cs="仿宋_GB2312" w:hint="eastAsia"/>
          <w:bCs/>
          <w:sz w:val="32"/>
          <w:szCs w:val="32"/>
        </w:rPr>
        <w:t>信息服务</w:t>
      </w:r>
      <w:r w:rsidR="009D3116">
        <w:rPr>
          <w:rFonts w:ascii="仿宋_GB2312" w:eastAsia="仿宋_GB2312" w:cs="仿宋_GB2312" w:hint="eastAsia"/>
          <w:bCs/>
          <w:sz w:val="32"/>
          <w:szCs w:val="32"/>
        </w:rPr>
        <w:t>平台</w:t>
      </w:r>
      <w:r>
        <w:rPr>
          <w:rFonts w:ascii="仿宋_GB2312" w:eastAsia="仿宋_GB2312" w:cs="仿宋_GB2312" w:hint="eastAsia"/>
          <w:bCs/>
          <w:sz w:val="32"/>
          <w:szCs w:val="32"/>
        </w:rPr>
        <w:t>，</w:t>
      </w:r>
      <w:r w:rsidR="0099633C">
        <w:rPr>
          <w:rFonts w:ascii="仿宋_GB2312" w:eastAsia="仿宋_GB2312" w:cs="仿宋_GB2312" w:hint="eastAsia"/>
          <w:bCs/>
          <w:sz w:val="32"/>
          <w:szCs w:val="32"/>
        </w:rPr>
        <w:t>对参与机构的身份进行严格审查，并</w:t>
      </w:r>
      <w:r w:rsidR="00FA6D14" w:rsidRPr="007F3C29">
        <w:rPr>
          <w:rFonts w:ascii="仿宋_GB2312" w:eastAsia="仿宋_GB2312" w:hAnsi="宋体" w:cs="仿宋_GB2312" w:hint="eastAsia"/>
          <w:bCs/>
          <w:iCs/>
          <w:sz w:val="32"/>
          <w:szCs w:val="32"/>
        </w:rPr>
        <w:t>准确、及时地推送平台参与机构上传或填写的相关信息</w:t>
      </w:r>
      <w:r w:rsidR="00FA6D14">
        <w:rPr>
          <w:rFonts w:ascii="仿宋_GB2312" w:eastAsia="仿宋_GB2312" w:hAnsi="宋体" w:cs="仿宋_GB2312" w:hint="eastAsia"/>
          <w:bCs/>
          <w:iCs/>
          <w:sz w:val="32"/>
          <w:szCs w:val="32"/>
        </w:rPr>
        <w:t>，</w:t>
      </w:r>
      <w:r w:rsidR="0099633C">
        <w:rPr>
          <w:rFonts w:ascii="仿宋_GB2312" w:eastAsia="仿宋_GB2312" w:cs="仿宋_GB2312" w:hint="eastAsia"/>
          <w:bCs/>
          <w:sz w:val="32"/>
          <w:szCs w:val="32"/>
        </w:rPr>
        <w:t>对参与机构上传的账款</w:t>
      </w:r>
      <w:r w:rsidR="007A0432">
        <w:rPr>
          <w:rFonts w:ascii="仿宋_GB2312" w:eastAsia="仿宋_GB2312" w:cs="仿宋_GB2312" w:hint="eastAsia"/>
          <w:bCs/>
          <w:sz w:val="32"/>
          <w:szCs w:val="32"/>
        </w:rPr>
        <w:t>进行</w:t>
      </w:r>
      <w:r w:rsidR="0099633C">
        <w:rPr>
          <w:rFonts w:ascii="仿宋_GB2312" w:eastAsia="仿宋_GB2312" w:cs="仿宋_GB2312" w:hint="eastAsia"/>
          <w:bCs/>
          <w:sz w:val="32"/>
          <w:szCs w:val="32"/>
        </w:rPr>
        <w:t>格式与形式上的</w:t>
      </w:r>
      <w:r>
        <w:rPr>
          <w:rFonts w:ascii="仿宋_GB2312" w:eastAsia="仿宋_GB2312" w:cs="仿宋_GB2312" w:hint="eastAsia"/>
          <w:bCs/>
          <w:sz w:val="32"/>
          <w:szCs w:val="32"/>
        </w:rPr>
        <w:t>规范，</w:t>
      </w:r>
      <w:r w:rsidR="0099633C">
        <w:rPr>
          <w:rFonts w:ascii="仿宋_GB2312" w:eastAsia="仿宋_GB2312" w:cs="仿宋_GB2312" w:hint="eastAsia"/>
          <w:bCs/>
          <w:sz w:val="32"/>
          <w:szCs w:val="32"/>
        </w:rPr>
        <w:t>但</w:t>
      </w:r>
      <w:r>
        <w:rPr>
          <w:rFonts w:ascii="仿宋_GB2312" w:eastAsia="仿宋_GB2312" w:cs="仿宋_GB2312" w:hint="eastAsia"/>
          <w:bCs/>
          <w:sz w:val="32"/>
          <w:szCs w:val="32"/>
        </w:rPr>
        <w:t>不对账款</w:t>
      </w:r>
      <w:r w:rsidR="0099633C">
        <w:rPr>
          <w:rFonts w:ascii="仿宋_GB2312" w:eastAsia="仿宋_GB2312" w:cs="仿宋_GB2312" w:hint="eastAsia"/>
          <w:bCs/>
          <w:sz w:val="32"/>
          <w:szCs w:val="32"/>
        </w:rPr>
        <w:t>的</w:t>
      </w:r>
      <w:r w:rsidR="00F80F1B" w:rsidRPr="00701F0C">
        <w:rPr>
          <w:rFonts w:ascii="仿宋_GB2312" w:eastAsia="仿宋_GB2312" w:cs="仿宋_GB2312" w:hint="eastAsia"/>
          <w:bCs/>
          <w:sz w:val="32"/>
          <w:szCs w:val="32"/>
        </w:rPr>
        <w:t>真实性</w:t>
      </w:r>
      <w:r>
        <w:rPr>
          <w:rFonts w:ascii="仿宋_GB2312" w:eastAsia="仿宋_GB2312" w:cs="仿宋_GB2312" w:hint="eastAsia"/>
          <w:bCs/>
          <w:sz w:val="32"/>
          <w:szCs w:val="32"/>
        </w:rPr>
        <w:t>进行审查。</w:t>
      </w:r>
      <w:r w:rsidR="007A0432">
        <w:rPr>
          <w:rFonts w:ascii="仿宋_GB2312" w:eastAsia="仿宋_GB2312" w:cs="仿宋_GB2312" w:hint="eastAsia"/>
          <w:bCs/>
          <w:sz w:val="32"/>
          <w:szCs w:val="32"/>
        </w:rPr>
        <w:t>银行等资金提供方</w:t>
      </w:r>
      <w:r w:rsidR="00BA3BFF">
        <w:rPr>
          <w:rFonts w:ascii="仿宋_GB2312" w:eastAsia="仿宋_GB2312" w:cs="仿宋_GB2312" w:hint="eastAsia"/>
          <w:bCs/>
          <w:sz w:val="32"/>
          <w:szCs w:val="32"/>
        </w:rPr>
        <w:t>可以</w:t>
      </w:r>
      <w:r w:rsidR="007A0432" w:rsidRPr="007F3C29">
        <w:rPr>
          <w:rFonts w:ascii="仿宋_GB2312" w:eastAsia="仿宋_GB2312" w:hAnsi="宋体" w:cs="仿宋_GB2312" w:hint="eastAsia"/>
          <w:bCs/>
          <w:iCs/>
          <w:sz w:val="32"/>
          <w:szCs w:val="32"/>
        </w:rPr>
        <w:t>利用在平台获取的信息</w:t>
      </w:r>
      <w:r w:rsidR="00BA3BFF">
        <w:rPr>
          <w:rFonts w:ascii="仿宋_GB2312" w:eastAsia="仿宋_GB2312" w:hAnsi="宋体" w:cs="仿宋_GB2312" w:hint="eastAsia"/>
          <w:bCs/>
          <w:iCs/>
          <w:sz w:val="32"/>
          <w:szCs w:val="32"/>
        </w:rPr>
        <w:t>开展业务，但要做好</w:t>
      </w:r>
      <w:r w:rsidR="007A0432" w:rsidRPr="007F3C29">
        <w:rPr>
          <w:rFonts w:ascii="仿宋_GB2312" w:eastAsia="仿宋_GB2312" w:hAnsi="宋体" w:cs="仿宋_GB2312" w:hint="eastAsia"/>
          <w:bCs/>
          <w:iCs/>
          <w:sz w:val="32"/>
          <w:szCs w:val="32"/>
        </w:rPr>
        <w:t>贷前尽职调查，自行承担融资</w:t>
      </w:r>
      <w:r w:rsidR="0099633C">
        <w:rPr>
          <w:rFonts w:ascii="仿宋_GB2312" w:eastAsia="仿宋_GB2312" w:hAnsi="宋体" w:cs="仿宋_GB2312" w:hint="eastAsia"/>
          <w:bCs/>
          <w:iCs/>
          <w:sz w:val="32"/>
          <w:szCs w:val="32"/>
        </w:rPr>
        <w:t>交易</w:t>
      </w:r>
      <w:r w:rsidR="007A0432" w:rsidRPr="007F3C29">
        <w:rPr>
          <w:rFonts w:ascii="仿宋_GB2312" w:eastAsia="仿宋_GB2312" w:hAnsi="宋体" w:cs="仿宋_GB2312" w:hint="eastAsia"/>
          <w:bCs/>
          <w:iCs/>
          <w:sz w:val="32"/>
          <w:szCs w:val="32"/>
        </w:rPr>
        <w:t>风险</w:t>
      </w:r>
      <w:r w:rsidR="007A0432">
        <w:rPr>
          <w:rFonts w:ascii="仿宋_GB2312" w:eastAsia="仿宋_GB2312" w:hAnsi="宋体" w:cs="仿宋_GB2312" w:hint="eastAsia"/>
          <w:bCs/>
          <w:iCs/>
          <w:sz w:val="32"/>
          <w:szCs w:val="32"/>
        </w:rPr>
        <w:t>。</w:t>
      </w:r>
    </w:p>
    <w:p w:rsidR="008F5273" w:rsidRDefault="008F5273" w:rsidP="008F5273">
      <w:pPr>
        <w:ind w:firstLineChars="200" w:firstLine="643"/>
        <w:rPr>
          <w:rFonts w:ascii="仿宋_GB2312" w:eastAsia="仿宋_GB2312" w:hAnsi="宋体" w:cs="Times New Roman"/>
          <w:kern w:val="0"/>
          <w:sz w:val="32"/>
          <w:szCs w:val="32"/>
        </w:rPr>
      </w:pPr>
      <w:r>
        <w:rPr>
          <w:rFonts w:ascii="仿宋_GB2312" w:eastAsia="仿宋_GB2312" w:cs="仿宋_GB2312" w:hint="eastAsia"/>
          <w:b/>
          <w:bCs/>
          <w:sz w:val="32"/>
          <w:szCs w:val="32"/>
        </w:rPr>
        <w:t>八、中征应收账款融资服务平台与应收账款质押登记系统之间是什么关系？</w:t>
      </w:r>
    </w:p>
    <w:p w:rsidR="00F80F1B" w:rsidRPr="00701F0C" w:rsidRDefault="00603279" w:rsidP="002F00D2">
      <w:pPr>
        <w:ind w:firstLineChars="200" w:firstLine="640"/>
        <w:rPr>
          <w:rFonts w:ascii="仿宋_GB2312" w:eastAsia="仿宋_GB2312" w:hAnsi="宋体" w:cs="仿宋_GB2312"/>
          <w:bCs/>
          <w:kern w:val="0"/>
          <w:sz w:val="32"/>
          <w:szCs w:val="32"/>
        </w:rPr>
      </w:pPr>
      <w:r>
        <w:rPr>
          <w:rFonts w:ascii="仿宋_GB2312" w:eastAsia="仿宋_GB2312" w:hAnsi="宋体" w:cs="仿宋_GB2312" w:hint="eastAsia"/>
          <w:bCs/>
          <w:kern w:val="0"/>
          <w:sz w:val="32"/>
          <w:szCs w:val="32"/>
        </w:rPr>
        <w:t>应收账款质押</w:t>
      </w:r>
      <w:r w:rsidR="00F80F1B" w:rsidRPr="00701F0C">
        <w:rPr>
          <w:rFonts w:ascii="仿宋_GB2312" w:eastAsia="仿宋_GB2312" w:hAnsi="宋体" w:cs="仿宋_GB2312" w:hint="eastAsia"/>
          <w:bCs/>
          <w:kern w:val="0"/>
          <w:sz w:val="32"/>
          <w:szCs w:val="32"/>
        </w:rPr>
        <w:t>登记系统是</w:t>
      </w:r>
      <w:r w:rsidRPr="00603279">
        <w:rPr>
          <w:rFonts w:ascii="仿宋_GB2312" w:eastAsia="仿宋_GB2312" w:hAnsi="宋体" w:cs="仿宋_GB2312" w:hint="eastAsia"/>
          <w:bCs/>
          <w:kern w:val="0"/>
          <w:sz w:val="32"/>
          <w:szCs w:val="32"/>
        </w:rPr>
        <w:t>征信中心根据《物权法》第228 条的授权</w:t>
      </w:r>
      <w:r w:rsidR="008C4D8C">
        <w:rPr>
          <w:rFonts w:ascii="仿宋_GB2312" w:eastAsia="仿宋_GB2312" w:hAnsi="宋体" w:cs="仿宋_GB2312" w:hint="eastAsia"/>
          <w:bCs/>
          <w:kern w:val="0"/>
          <w:sz w:val="32"/>
          <w:szCs w:val="32"/>
        </w:rPr>
        <w:t>建设的</w:t>
      </w:r>
      <w:r w:rsidRPr="00603279">
        <w:rPr>
          <w:rFonts w:ascii="仿宋_GB2312" w:eastAsia="仿宋_GB2312" w:hAnsi="宋体" w:cs="仿宋_GB2312" w:hint="eastAsia"/>
          <w:bCs/>
          <w:kern w:val="0"/>
          <w:sz w:val="32"/>
          <w:szCs w:val="32"/>
        </w:rPr>
        <w:t>，</w:t>
      </w:r>
      <w:r w:rsidR="00230E91">
        <w:rPr>
          <w:rFonts w:ascii="仿宋_GB2312" w:eastAsia="仿宋_GB2312" w:hAnsi="宋体" w:cs="仿宋_GB2312" w:hint="eastAsia"/>
          <w:bCs/>
          <w:kern w:val="0"/>
          <w:sz w:val="32"/>
          <w:szCs w:val="32"/>
        </w:rPr>
        <w:t>为应收账款质押融资的当事人</w:t>
      </w:r>
      <w:r w:rsidRPr="00603279">
        <w:rPr>
          <w:rFonts w:ascii="仿宋_GB2312" w:eastAsia="仿宋_GB2312" w:hAnsi="宋体" w:cs="仿宋_GB2312" w:hint="eastAsia"/>
          <w:bCs/>
          <w:kern w:val="0"/>
          <w:sz w:val="32"/>
          <w:szCs w:val="32"/>
        </w:rPr>
        <w:t>办理应收账款质押登记</w:t>
      </w:r>
      <w:r w:rsidR="00D25C36">
        <w:rPr>
          <w:rFonts w:ascii="仿宋_GB2312" w:eastAsia="仿宋_GB2312" w:hAnsi="宋体" w:cs="仿宋_GB2312" w:hint="eastAsia"/>
          <w:bCs/>
          <w:kern w:val="0"/>
          <w:sz w:val="32"/>
          <w:szCs w:val="32"/>
        </w:rPr>
        <w:t>，并具有物权登记的法律效力</w:t>
      </w:r>
      <w:r w:rsidRPr="00603279">
        <w:rPr>
          <w:rFonts w:ascii="仿宋_GB2312" w:eastAsia="仿宋_GB2312" w:hAnsi="宋体" w:cs="仿宋_GB2312" w:hint="eastAsia"/>
          <w:bCs/>
          <w:kern w:val="0"/>
          <w:sz w:val="32"/>
          <w:szCs w:val="32"/>
        </w:rPr>
        <w:t>。</w:t>
      </w:r>
      <w:r w:rsidR="004B683B">
        <w:rPr>
          <w:rFonts w:ascii="仿宋_GB2312" w:eastAsia="仿宋_GB2312" w:hAnsi="宋体" w:cs="仿宋_GB2312" w:hint="eastAsia"/>
          <w:bCs/>
          <w:kern w:val="0"/>
          <w:sz w:val="32"/>
          <w:szCs w:val="32"/>
        </w:rPr>
        <w:t>中征应收账款融资服务平台是</w:t>
      </w:r>
      <w:r w:rsidR="004B683B">
        <w:rPr>
          <w:rFonts w:ascii="仿宋_GB2312" w:eastAsia="仿宋_GB2312" w:hint="eastAsia"/>
          <w:sz w:val="32"/>
          <w:szCs w:val="32"/>
        </w:rPr>
        <w:t>应收账款质押登记系统</w:t>
      </w:r>
      <w:r w:rsidR="00230E91">
        <w:rPr>
          <w:rFonts w:ascii="仿宋_GB2312" w:eastAsia="仿宋_GB2312" w:hint="eastAsia"/>
          <w:sz w:val="32"/>
          <w:szCs w:val="32"/>
        </w:rPr>
        <w:t>业务</w:t>
      </w:r>
      <w:r w:rsidR="004B683B">
        <w:rPr>
          <w:rFonts w:ascii="仿宋_GB2312" w:eastAsia="仿宋_GB2312" w:hint="eastAsia"/>
          <w:sz w:val="32"/>
          <w:szCs w:val="32"/>
        </w:rPr>
        <w:t>的</w:t>
      </w:r>
      <w:r w:rsidR="00230E91">
        <w:rPr>
          <w:rFonts w:ascii="仿宋_GB2312" w:eastAsia="仿宋_GB2312" w:hint="eastAsia"/>
          <w:sz w:val="32"/>
          <w:szCs w:val="32"/>
        </w:rPr>
        <w:t>延伸</w:t>
      </w:r>
      <w:r w:rsidR="004B683B">
        <w:rPr>
          <w:rFonts w:ascii="仿宋_GB2312" w:eastAsia="仿宋_GB2312" w:hint="eastAsia"/>
          <w:sz w:val="32"/>
          <w:szCs w:val="32"/>
        </w:rPr>
        <w:t>，</w:t>
      </w:r>
      <w:r w:rsidR="008803CF">
        <w:rPr>
          <w:rFonts w:ascii="仿宋_GB2312" w:eastAsia="仿宋_GB2312" w:hint="eastAsia"/>
          <w:sz w:val="32"/>
          <w:szCs w:val="32"/>
        </w:rPr>
        <w:t>为应收账</w:t>
      </w:r>
      <w:r w:rsidR="008803CF">
        <w:rPr>
          <w:rFonts w:ascii="仿宋_GB2312" w:eastAsia="仿宋_GB2312" w:hint="eastAsia"/>
          <w:sz w:val="32"/>
          <w:szCs w:val="32"/>
        </w:rPr>
        <w:lastRenderedPageBreak/>
        <w:t>款的</w:t>
      </w:r>
      <w:r w:rsidR="008803CF">
        <w:rPr>
          <w:rFonts w:ascii="仿宋_GB2312" w:eastAsia="仿宋_GB2312" w:hAnsi="宋体" w:cs="仿宋_GB2312" w:hint="eastAsia"/>
          <w:kern w:val="0"/>
          <w:sz w:val="32"/>
          <w:szCs w:val="32"/>
        </w:rPr>
        <w:t>债权人、债务人和资金提供方等</w:t>
      </w:r>
      <w:r w:rsidR="0027677B">
        <w:rPr>
          <w:rFonts w:ascii="仿宋_GB2312" w:eastAsia="仿宋_GB2312" w:hint="eastAsia"/>
          <w:sz w:val="32"/>
          <w:szCs w:val="32"/>
        </w:rPr>
        <w:t>参与机构提供</w:t>
      </w:r>
      <w:r w:rsidR="00D25C36">
        <w:rPr>
          <w:rFonts w:ascii="仿宋_GB2312" w:eastAsia="仿宋_GB2312" w:hint="eastAsia"/>
          <w:sz w:val="32"/>
          <w:szCs w:val="32"/>
        </w:rPr>
        <w:t>融资</w:t>
      </w:r>
      <w:r w:rsidR="0027677B">
        <w:rPr>
          <w:rFonts w:ascii="仿宋_GB2312" w:eastAsia="仿宋_GB2312" w:hint="eastAsia"/>
          <w:sz w:val="32"/>
          <w:szCs w:val="32"/>
        </w:rPr>
        <w:t>信息服务</w:t>
      </w:r>
      <w:r w:rsidR="00D25C36">
        <w:rPr>
          <w:rFonts w:ascii="仿宋_GB2312" w:eastAsia="仿宋_GB2312" w:hint="eastAsia"/>
          <w:sz w:val="32"/>
          <w:szCs w:val="32"/>
        </w:rPr>
        <w:t>。</w:t>
      </w:r>
      <w:r w:rsidR="00E91E7F">
        <w:rPr>
          <w:rFonts w:ascii="仿宋_GB2312" w:eastAsia="仿宋_GB2312" w:hint="eastAsia"/>
          <w:sz w:val="32"/>
          <w:szCs w:val="32"/>
        </w:rPr>
        <w:t>参与机构可以自愿选择加入平台</w:t>
      </w:r>
      <w:r w:rsidR="0027677B">
        <w:rPr>
          <w:rFonts w:ascii="仿宋_GB2312" w:eastAsia="仿宋_GB2312" w:hint="eastAsia"/>
          <w:sz w:val="32"/>
          <w:szCs w:val="32"/>
        </w:rPr>
        <w:t>获取应收账款信息，开展融资</w:t>
      </w:r>
      <w:r w:rsidR="00E91E7F">
        <w:rPr>
          <w:rFonts w:ascii="仿宋_GB2312" w:eastAsia="仿宋_GB2312" w:hint="eastAsia"/>
          <w:sz w:val="32"/>
          <w:szCs w:val="32"/>
        </w:rPr>
        <w:t>业务。</w:t>
      </w:r>
      <w:r w:rsidR="00F80F1B" w:rsidRPr="00701F0C">
        <w:rPr>
          <w:rFonts w:ascii="仿宋_GB2312" w:eastAsia="仿宋_GB2312" w:hAnsi="宋体" w:cs="仿宋_GB2312" w:hint="eastAsia"/>
          <w:bCs/>
          <w:kern w:val="0"/>
          <w:sz w:val="32"/>
          <w:szCs w:val="32"/>
        </w:rPr>
        <w:t>借</w:t>
      </w:r>
      <w:r w:rsidR="00A53204">
        <w:rPr>
          <w:rFonts w:ascii="仿宋_GB2312" w:eastAsia="仿宋_GB2312" w:hAnsi="宋体" w:cs="仿宋_GB2312" w:hint="eastAsia"/>
          <w:bCs/>
          <w:kern w:val="0"/>
          <w:sz w:val="32"/>
          <w:szCs w:val="32"/>
        </w:rPr>
        <w:t>助</w:t>
      </w:r>
      <w:r w:rsidR="0027677B">
        <w:rPr>
          <w:rFonts w:ascii="仿宋_GB2312" w:eastAsia="仿宋_GB2312" w:hint="eastAsia"/>
          <w:sz w:val="32"/>
          <w:szCs w:val="32"/>
        </w:rPr>
        <w:t>平台</w:t>
      </w:r>
      <w:r w:rsidR="002F00D2">
        <w:rPr>
          <w:rFonts w:ascii="仿宋_GB2312" w:eastAsia="仿宋_GB2312" w:hAnsi="宋体" w:cs="仿宋_GB2312" w:hint="eastAsia"/>
          <w:bCs/>
          <w:kern w:val="0"/>
          <w:sz w:val="32"/>
          <w:szCs w:val="32"/>
        </w:rPr>
        <w:t>与应收账款质押登记系统的</w:t>
      </w:r>
      <w:r w:rsidR="00B03F8E">
        <w:rPr>
          <w:rFonts w:ascii="仿宋_GB2312" w:eastAsia="仿宋_GB2312" w:hAnsi="宋体" w:cs="仿宋_GB2312" w:hint="eastAsia"/>
          <w:bCs/>
          <w:kern w:val="0"/>
          <w:sz w:val="32"/>
          <w:szCs w:val="32"/>
        </w:rPr>
        <w:t>接口</w:t>
      </w:r>
      <w:r w:rsidR="00F80F1B" w:rsidRPr="00701F0C">
        <w:rPr>
          <w:rFonts w:ascii="仿宋_GB2312" w:eastAsia="仿宋_GB2312" w:hAnsi="宋体" w:cs="仿宋_GB2312" w:hint="eastAsia"/>
          <w:bCs/>
          <w:kern w:val="0"/>
          <w:sz w:val="32"/>
          <w:szCs w:val="32"/>
        </w:rPr>
        <w:t>优势</w:t>
      </w:r>
      <w:r w:rsidR="002F00D2">
        <w:rPr>
          <w:rFonts w:ascii="仿宋_GB2312" w:eastAsia="仿宋_GB2312" w:hAnsi="宋体" w:cs="仿宋_GB2312" w:hint="eastAsia"/>
          <w:bCs/>
          <w:kern w:val="0"/>
          <w:sz w:val="32"/>
          <w:szCs w:val="32"/>
        </w:rPr>
        <w:t>，</w:t>
      </w:r>
      <w:r w:rsidR="0027677B">
        <w:rPr>
          <w:rFonts w:ascii="仿宋_GB2312" w:eastAsia="仿宋_GB2312" w:hAnsi="宋体" w:cs="仿宋_GB2312" w:hint="eastAsia"/>
          <w:bCs/>
          <w:kern w:val="0"/>
          <w:sz w:val="32"/>
          <w:szCs w:val="32"/>
        </w:rPr>
        <w:t>中</w:t>
      </w:r>
      <w:proofErr w:type="gramStart"/>
      <w:r w:rsidR="0027677B">
        <w:rPr>
          <w:rFonts w:ascii="仿宋_GB2312" w:eastAsia="仿宋_GB2312" w:hAnsi="宋体" w:cs="仿宋_GB2312" w:hint="eastAsia"/>
          <w:bCs/>
          <w:kern w:val="0"/>
          <w:sz w:val="32"/>
          <w:szCs w:val="32"/>
        </w:rPr>
        <w:t>征登记</w:t>
      </w:r>
      <w:proofErr w:type="gramEnd"/>
      <w:r w:rsidR="0027677B">
        <w:rPr>
          <w:rFonts w:ascii="仿宋_GB2312" w:eastAsia="仿宋_GB2312" w:hAnsi="宋体" w:cs="仿宋_GB2312" w:hint="eastAsia"/>
          <w:bCs/>
          <w:kern w:val="0"/>
          <w:sz w:val="32"/>
          <w:szCs w:val="32"/>
        </w:rPr>
        <w:t>公司可</w:t>
      </w:r>
      <w:r w:rsidR="002F00D2">
        <w:rPr>
          <w:rFonts w:ascii="仿宋_GB2312" w:eastAsia="仿宋_GB2312" w:hAnsi="宋体" w:cs="仿宋_GB2312" w:hint="eastAsia"/>
          <w:bCs/>
          <w:kern w:val="0"/>
          <w:sz w:val="32"/>
          <w:szCs w:val="32"/>
        </w:rPr>
        <w:t>为参与机构</w:t>
      </w:r>
      <w:r w:rsidR="00F80F1B" w:rsidRPr="00701F0C">
        <w:rPr>
          <w:rFonts w:ascii="仿宋_GB2312" w:eastAsia="仿宋_GB2312" w:hAnsi="宋体" w:cs="仿宋_GB2312" w:hint="eastAsia"/>
          <w:bCs/>
          <w:kern w:val="0"/>
          <w:sz w:val="32"/>
          <w:szCs w:val="32"/>
        </w:rPr>
        <w:t>提供</w:t>
      </w:r>
      <w:r w:rsidR="002F00D2">
        <w:rPr>
          <w:rFonts w:ascii="仿宋_GB2312" w:eastAsia="仿宋_GB2312" w:hAnsi="宋体" w:cs="仿宋_GB2312" w:hint="eastAsia"/>
          <w:bCs/>
          <w:kern w:val="0"/>
          <w:sz w:val="32"/>
          <w:szCs w:val="32"/>
        </w:rPr>
        <w:t>代理</w:t>
      </w:r>
      <w:r w:rsidR="00876460">
        <w:rPr>
          <w:rFonts w:ascii="仿宋_GB2312" w:eastAsia="仿宋_GB2312" w:hAnsi="宋体" w:cs="仿宋_GB2312" w:hint="eastAsia"/>
          <w:bCs/>
          <w:kern w:val="0"/>
          <w:sz w:val="32"/>
          <w:szCs w:val="32"/>
        </w:rPr>
        <w:t>应收账款质押和转让</w:t>
      </w:r>
      <w:r w:rsidR="002F00D2">
        <w:rPr>
          <w:rFonts w:ascii="仿宋_GB2312" w:eastAsia="仿宋_GB2312" w:hAnsi="宋体" w:cs="仿宋_GB2312" w:hint="eastAsia"/>
          <w:bCs/>
          <w:kern w:val="0"/>
          <w:sz w:val="32"/>
          <w:szCs w:val="32"/>
        </w:rPr>
        <w:t>登记服务</w:t>
      </w:r>
      <w:r w:rsidR="00FA6D14">
        <w:rPr>
          <w:rFonts w:ascii="仿宋_GB2312" w:eastAsia="仿宋_GB2312" w:hAnsi="宋体" w:cs="仿宋_GB2312" w:hint="eastAsia"/>
          <w:bCs/>
          <w:kern w:val="0"/>
          <w:sz w:val="32"/>
          <w:szCs w:val="32"/>
        </w:rPr>
        <w:t>，实现应收账款</w:t>
      </w:r>
      <w:r w:rsidR="0027677B">
        <w:rPr>
          <w:rFonts w:ascii="仿宋_GB2312" w:eastAsia="仿宋_GB2312" w:hAnsi="宋体" w:cs="仿宋_GB2312" w:hint="eastAsia"/>
          <w:bCs/>
          <w:kern w:val="0"/>
          <w:sz w:val="32"/>
          <w:szCs w:val="32"/>
        </w:rPr>
        <w:t>权益</w:t>
      </w:r>
      <w:r w:rsidR="00FA6D14">
        <w:rPr>
          <w:rFonts w:ascii="仿宋_GB2312" w:eastAsia="仿宋_GB2312" w:hAnsi="宋体" w:cs="仿宋_GB2312" w:hint="eastAsia"/>
          <w:bCs/>
          <w:kern w:val="0"/>
          <w:sz w:val="32"/>
          <w:szCs w:val="32"/>
        </w:rPr>
        <w:t>的快速登记</w:t>
      </w:r>
      <w:r w:rsidR="002F00D2">
        <w:rPr>
          <w:rFonts w:ascii="仿宋_GB2312" w:eastAsia="仿宋_GB2312" w:hAnsi="宋体" w:cs="仿宋_GB2312" w:hint="eastAsia"/>
          <w:bCs/>
          <w:kern w:val="0"/>
          <w:sz w:val="32"/>
          <w:szCs w:val="32"/>
        </w:rPr>
        <w:t>。</w:t>
      </w:r>
    </w:p>
    <w:p w:rsidR="008F5273" w:rsidRDefault="008F5273" w:rsidP="008F5273">
      <w:pPr>
        <w:ind w:firstLineChars="200" w:firstLine="643"/>
        <w:jc w:val="left"/>
        <w:rPr>
          <w:rFonts w:ascii="仿宋_GB2312" w:eastAsia="仿宋_GB2312" w:cs="Times New Roman"/>
          <w:b/>
          <w:bCs/>
          <w:sz w:val="32"/>
          <w:szCs w:val="32"/>
        </w:rPr>
      </w:pPr>
      <w:r>
        <w:rPr>
          <w:rFonts w:ascii="仿宋_GB2312" w:eastAsia="仿宋_GB2312" w:hAnsi="宋体" w:cs="仿宋_GB2312" w:hint="eastAsia"/>
          <w:b/>
          <w:bCs/>
          <w:kern w:val="0"/>
          <w:sz w:val="32"/>
          <w:szCs w:val="32"/>
        </w:rPr>
        <w:t>九、</w:t>
      </w:r>
      <w:r>
        <w:rPr>
          <w:rFonts w:ascii="仿宋_GB2312" w:eastAsia="仿宋_GB2312" w:cs="仿宋_GB2312" w:hint="eastAsia"/>
          <w:b/>
          <w:bCs/>
          <w:sz w:val="32"/>
          <w:szCs w:val="32"/>
        </w:rPr>
        <w:t>参与机构如何通过中征应收账款融资服务平台合法合</w:t>
      </w:r>
      <w:proofErr w:type="gramStart"/>
      <w:r>
        <w:rPr>
          <w:rFonts w:ascii="仿宋_GB2312" w:eastAsia="仿宋_GB2312" w:cs="仿宋_GB2312" w:hint="eastAsia"/>
          <w:b/>
          <w:bCs/>
          <w:sz w:val="32"/>
          <w:szCs w:val="32"/>
        </w:rPr>
        <w:t>规</w:t>
      </w:r>
      <w:proofErr w:type="gramEnd"/>
      <w:r>
        <w:rPr>
          <w:rFonts w:ascii="仿宋_GB2312" w:eastAsia="仿宋_GB2312" w:cs="仿宋_GB2312" w:hint="eastAsia"/>
          <w:b/>
          <w:bCs/>
          <w:sz w:val="32"/>
          <w:szCs w:val="32"/>
        </w:rPr>
        <w:t>地开展业务？</w:t>
      </w:r>
    </w:p>
    <w:p w:rsidR="008F5273" w:rsidRPr="000A53B9" w:rsidRDefault="000A53B9" w:rsidP="000A53B9">
      <w:pPr>
        <w:spacing w:line="360" w:lineRule="auto"/>
        <w:ind w:firstLineChars="196" w:firstLine="627"/>
        <w:rPr>
          <w:rFonts w:ascii="仿宋_GB2312" w:eastAsia="仿宋_GB2312" w:cs="仿宋_GB2312"/>
          <w:b/>
          <w:bCs/>
          <w:sz w:val="32"/>
          <w:szCs w:val="32"/>
        </w:rPr>
      </w:pPr>
      <w:r>
        <w:rPr>
          <w:rFonts w:ascii="仿宋_GB2312" w:eastAsia="仿宋_GB2312" w:hAnsi="宋体" w:cs="仿宋_GB2312" w:hint="eastAsia"/>
          <w:kern w:val="0"/>
          <w:sz w:val="32"/>
          <w:szCs w:val="32"/>
        </w:rPr>
        <w:t>参与机构</w:t>
      </w:r>
      <w:r w:rsidRPr="00743245">
        <w:rPr>
          <w:rFonts w:ascii="仿宋_GB2312" w:eastAsia="仿宋_GB2312" w:hint="eastAsia"/>
          <w:sz w:val="32"/>
          <w:szCs w:val="32"/>
        </w:rPr>
        <w:t>应</w:t>
      </w:r>
      <w:r>
        <w:rPr>
          <w:rFonts w:ascii="仿宋_GB2312" w:eastAsia="仿宋_GB2312" w:hint="eastAsia"/>
          <w:sz w:val="32"/>
          <w:szCs w:val="32"/>
        </w:rPr>
        <w:t>遵</w:t>
      </w:r>
      <w:r w:rsidRPr="00743245">
        <w:rPr>
          <w:rFonts w:ascii="仿宋_GB2312" w:eastAsia="仿宋_GB2312" w:hint="eastAsia"/>
          <w:sz w:val="32"/>
          <w:szCs w:val="32"/>
        </w:rPr>
        <w:t>循诚实</w:t>
      </w:r>
      <w:r w:rsidR="009F4283">
        <w:rPr>
          <w:rFonts w:ascii="仿宋_GB2312" w:eastAsia="仿宋_GB2312" w:hint="eastAsia"/>
          <w:sz w:val="32"/>
          <w:szCs w:val="32"/>
        </w:rPr>
        <w:t>信用</w:t>
      </w:r>
      <w:r w:rsidRPr="00743245">
        <w:rPr>
          <w:rFonts w:ascii="仿宋_GB2312" w:eastAsia="仿宋_GB2312" w:hint="eastAsia"/>
          <w:sz w:val="32"/>
          <w:szCs w:val="32"/>
        </w:rPr>
        <w:t>原则，</w:t>
      </w:r>
      <w:r w:rsidR="005718B9">
        <w:rPr>
          <w:rFonts w:ascii="仿宋_GB2312" w:eastAsia="仿宋_GB2312" w:hint="eastAsia"/>
          <w:sz w:val="32"/>
          <w:szCs w:val="32"/>
        </w:rPr>
        <w:t>按照加入平台时与中</w:t>
      </w:r>
      <w:proofErr w:type="gramStart"/>
      <w:r w:rsidR="005718B9">
        <w:rPr>
          <w:rFonts w:ascii="仿宋_GB2312" w:eastAsia="仿宋_GB2312" w:hint="eastAsia"/>
          <w:sz w:val="32"/>
          <w:szCs w:val="32"/>
        </w:rPr>
        <w:t>征登记</w:t>
      </w:r>
      <w:proofErr w:type="gramEnd"/>
      <w:r w:rsidR="005718B9">
        <w:rPr>
          <w:rFonts w:ascii="仿宋_GB2312" w:eastAsia="仿宋_GB2312" w:hint="eastAsia"/>
          <w:sz w:val="32"/>
          <w:szCs w:val="32"/>
        </w:rPr>
        <w:t>公司签署的有关协议的约定，</w:t>
      </w:r>
      <w:r w:rsidRPr="00743245">
        <w:rPr>
          <w:rFonts w:ascii="仿宋_GB2312" w:eastAsia="仿宋_GB2312" w:hint="eastAsia"/>
          <w:sz w:val="32"/>
          <w:szCs w:val="32"/>
        </w:rPr>
        <w:t>按照国家现行法律法规和金融监管部门的要求，合法</w:t>
      </w:r>
      <w:r>
        <w:rPr>
          <w:rFonts w:ascii="仿宋_GB2312" w:eastAsia="仿宋_GB2312" w:hint="eastAsia"/>
          <w:sz w:val="32"/>
          <w:szCs w:val="32"/>
        </w:rPr>
        <w:t>、</w:t>
      </w:r>
      <w:r w:rsidRPr="00743245">
        <w:rPr>
          <w:rFonts w:ascii="仿宋_GB2312" w:eastAsia="仿宋_GB2312" w:hint="eastAsia"/>
          <w:sz w:val="32"/>
          <w:szCs w:val="32"/>
        </w:rPr>
        <w:t>合</w:t>
      </w:r>
      <w:proofErr w:type="gramStart"/>
      <w:r w:rsidRPr="00743245">
        <w:rPr>
          <w:rFonts w:ascii="仿宋_GB2312" w:eastAsia="仿宋_GB2312" w:hint="eastAsia"/>
          <w:sz w:val="32"/>
          <w:szCs w:val="32"/>
        </w:rPr>
        <w:t>规</w:t>
      </w:r>
      <w:proofErr w:type="gramEnd"/>
      <w:r>
        <w:rPr>
          <w:rFonts w:ascii="仿宋_GB2312" w:eastAsia="仿宋_GB2312" w:hint="eastAsia"/>
          <w:sz w:val="32"/>
          <w:szCs w:val="32"/>
        </w:rPr>
        <w:t>地在平台上</w:t>
      </w:r>
      <w:r w:rsidRPr="00743245">
        <w:rPr>
          <w:rFonts w:ascii="仿宋_GB2312" w:eastAsia="仿宋_GB2312" w:hint="eastAsia"/>
          <w:sz w:val="32"/>
          <w:szCs w:val="32"/>
        </w:rPr>
        <w:t>开展业务</w:t>
      </w:r>
      <w:r>
        <w:rPr>
          <w:rFonts w:ascii="仿宋_GB2312" w:eastAsia="仿宋_GB2312" w:hAnsi="宋体" w:cs="仿宋_GB2312" w:hint="eastAsia"/>
          <w:kern w:val="0"/>
          <w:sz w:val="32"/>
          <w:szCs w:val="32"/>
        </w:rPr>
        <w:t>。应收账款债权人和债务人应上传或确认具有真实交易</w:t>
      </w:r>
      <w:r w:rsidR="001E7265">
        <w:rPr>
          <w:rFonts w:ascii="仿宋_GB2312" w:eastAsia="仿宋_GB2312" w:hAnsi="宋体" w:cs="仿宋_GB2312" w:hint="eastAsia"/>
          <w:kern w:val="0"/>
          <w:sz w:val="32"/>
          <w:szCs w:val="32"/>
        </w:rPr>
        <w:t>背景的、合法有效的应收账款。资金提供方应利用平台提供的信息，</w:t>
      </w:r>
      <w:r>
        <w:rPr>
          <w:rFonts w:ascii="仿宋_GB2312" w:eastAsia="仿宋_GB2312" w:hAnsi="宋体" w:cs="仿宋_GB2312" w:hint="eastAsia"/>
          <w:kern w:val="0"/>
          <w:sz w:val="32"/>
          <w:szCs w:val="32"/>
        </w:rPr>
        <w:t>做好尽职调查、自行做出交易决策并承担</w:t>
      </w:r>
      <w:r w:rsidR="001E7265">
        <w:rPr>
          <w:rFonts w:ascii="仿宋_GB2312" w:eastAsia="仿宋_GB2312" w:hAnsi="宋体" w:cs="仿宋_GB2312" w:hint="eastAsia"/>
          <w:kern w:val="0"/>
          <w:sz w:val="32"/>
          <w:szCs w:val="32"/>
        </w:rPr>
        <w:t>交易</w:t>
      </w:r>
      <w:r>
        <w:rPr>
          <w:rFonts w:ascii="仿宋_GB2312" w:eastAsia="仿宋_GB2312" w:hAnsi="宋体" w:cs="仿宋_GB2312" w:hint="eastAsia"/>
          <w:kern w:val="0"/>
          <w:sz w:val="32"/>
          <w:szCs w:val="32"/>
        </w:rPr>
        <w:t>风险。中</w:t>
      </w:r>
      <w:proofErr w:type="gramStart"/>
      <w:r>
        <w:rPr>
          <w:rFonts w:ascii="仿宋_GB2312" w:eastAsia="仿宋_GB2312" w:hAnsi="宋体" w:cs="仿宋_GB2312" w:hint="eastAsia"/>
          <w:kern w:val="0"/>
          <w:sz w:val="32"/>
          <w:szCs w:val="32"/>
        </w:rPr>
        <w:t>征登记</w:t>
      </w:r>
      <w:proofErr w:type="gramEnd"/>
      <w:r>
        <w:rPr>
          <w:rFonts w:ascii="仿宋_GB2312" w:eastAsia="仿宋_GB2312" w:hAnsi="宋体" w:cs="仿宋_GB2312" w:hint="eastAsia"/>
          <w:kern w:val="0"/>
          <w:sz w:val="32"/>
          <w:szCs w:val="32"/>
        </w:rPr>
        <w:t>公司将对平台参与机构身份</w:t>
      </w:r>
      <w:r w:rsidR="001E7265">
        <w:rPr>
          <w:rFonts w:ascii="仿宋_GB2312" w:eastAsia="仿宋_GB2312" w:hAnsi="宋体" w:cs="仿宋_GB2312" w:hint="eastAsia"/>
          <w:kern w:val="0"/>
          <w:sz w:val="32"/>
          <w:szCs w:val="32"/>
        </w:rPr>
        <w:t>的真实性</w:t>
      </w:r>
      <w:r>
        <w:rPr>
          <w:rFonts w:ascii="仿宋_GB2312" w:eastAsia="仿宋_GB2312" w:hAnsi="宋体" w:cs="仿宋_GB2312" w:hint="eastAsia"/>
          <w:kern w:val="0"/>
          <w:sz w:val="32"/>
          <w:szCs w:val="32"/>
        </w:rPr>
        <w:t>进行严格审查，并采取有效措施确保平台安全运行，确保平台收集的信息仅在参与机构之间定向传送，保护信息安全。</w:t>
      </w:r>
    </w:p>
    <w:p w:rsidR="008F5273" w:rsidRDefault="008F5273" w:rsidP="008F5273">
      <w:pPr>
        <w:spacing w:line="360" w:lineRule="auto"/>
        <w:ind w:firstLineChars="196" w:firstLine="630"/>
        <w:rPr>
          <w:rFonts w:ascii="仿宋_GB2312" w:eastAsia="仿宋_GB2312" w:hAnsi="宋体" w:cs="Times New Roman"/>
          <w:b/>
          <w:bCs/>
          <w:kern w:val="0"/>
          <w:sz w:val="32"/>
          <w:szCs w:val="32"/>
        </w:rPr>
      </w:pPr>
      <w:r>
        <w:rPr>
          <w:rFonts w:ascii="仿宋_GB2312" w:eastAsia="仿宋_GB2312" w:cs="仿宋_GB2312" w:hint="eastAsia"/>
          <w:b/>
          <w:bCs/>
          <w:sz w:val="32"/>
          <w:szCs w:val="32"/>
        </w:rPr>
        <w:t>十、</w:t>
      </w:r>
      <w:r>
        <w:rPr>
          <w:rFonts w:ascii="仿宋_GB2312" w:eastAsia="仿宋_GB2312" w:hAnsi="宋体" w:cs="仿宋_GB2312" w:hint="eastAsia"/>
          <w:b/>
          <w:bCs/>
          <w:kern w:val="0"/>
          <w:sz w:val="32"/>
          <w:szCs w:val="32"/>
        </w:rPr>
        <w:t>中征应收账款融资服务平台如何收费？</w:t>
      </w:r>
    </w:p>
    <w:p w:rsidR="008F5273" w:rsidRDefault="007D52D7" w:rsidP="00701F0C">
      <w:pPr>
        <w:spacing w:line="360" w:lineRule="auto"/>
        <w:ind w:firstLineChars="196" w:firstLine="627"/>
        <w:rPr>
          <w:rFonts w:ascii="仿宋_GB2312" w:eastAsia="仿宋_GB2312" w:cs="仿宋_GB2312"/>
          <w:b/>
          <w:bCs/>
          <w:sz w:val="32"/>
          <w:szCs w:val="32"/>
        </w:rPr>
      </w:pPr>
      <w:r>
        <w:rPr>
          <w:rFonts w:ascii="仿宋_GB2312" w:eastAsia="仿宋_GB2312" w:hAnsiTheme="majorEastAsia" w:hint="eastAsia"/>
          <w:sz w:val="32"/>
          <w:szCs w:val="32"/>
        </w:rPr>
        <w:t>作为金融基础设施，</w:t>
      </w:r>
      <w:r w:rsidR="00701F0C">
        <w:rPr>
          <w:rFonts w:ascii="仿宋_GB2312" w:eastAsia="仿宋_GB2312" w:hAnsiTheme="majorEastAsia" w:hint="eastAsia"/>
          <w:sz w:val="32"/>
          <w:szCs w:val="32"/>
        </w:rPr>
        <w:t>平台</w:t>
      </w:r>
      <w:r w:rsidR="00E237B6">
        <w:rPr>
          <w:rFonts w:ascii="仿宋_GB2312" w:eastAsia="仿宋_GB2312" w:hAnsiTheme="majorEastAsia" w:hint="eastAsia"/>
          <w:sz w:val="32"/>
          <w:szCs w:val="32"/>
        </w:rPr>
        <w:t>运营</w:t>
      </w:r>
      <w:r w:rsidR="00701F0C">
        <w:rPr>
          <w:rFonts w:ascii="仿宋_GB2312" w:eastAsia="仿宋_GB2312" w:hAnsiTheme="majorEastAsia" w:hint="eastAsia"/>
          <w:sz w:val="32"/>
          <w:szCs w:val="32"/>
        </w:rPr>
        <w:t>不以盈利为目的</w:t>
      </w:r>
      <w:r>
        <w:rPr>
          <w:rFonts w:ascii="仿宋_GB2312" w:eastAsia="仿宋_GB2312" w:hAnsiTheme="majorEastAsia" w:hint="eastAsia"/>
          <w:sz w:val="32"/>
          <w:szCs w:val="32"/>
        </w:rPr>
        <w:t>。</w:t>
      </w:r>
      <w:r w:rsidR="00701F0C">
        <w:rPr>
          <w:rFonts w:ascii="仿宋_GB2312" w:eastAsia="仿宋_GB2312" w:hAnsiTheme="majorEastAsia" w:hint="eastAsia"/>
          <w:sz w:val="32"/>
          <w:szCs w:val="32"/>
        </w:rPr>
        <w:t>现阶段仅在</w:t>
      </w:r>
      <w:r w:rsidR="00E237B6">
        <w:rPr>
          <w:rFonts w:ascii="仿宋_GB2312" w:eastAsia="仿宋_GB2312" w:hAnsiTheme="majorEastAsia" w:hint="eastAsia"/>
          <w:sz w:val="32"/>
          <w:szCs w:val="32"/>
        </w:rPr>
        <w:t>参与机构</w:t>
      </w:r>
      <w:r w:rsidR="00701F0C">
        <w:rPr>
          <w:rFonts w:ascii="仿宋_GB2312" w:eastAsia="仿宋_GB2312" w:hAnsiTheme="majorEastAsia" w:hint="eastAsia"/>
          <w:sz w:val="32"/>
          <w:szCs w:val="32"/>
        </w:rPr>
        <w:t>注册时，收取100</w:t>
      </w:r>
      <w:r>
        <w:rPr>
          <w:rFonts w:ascii="仿宋_GB2312" w:eastAsia="仿宋_GB2312" w:hAnsiTheme="majorEastAsia" w:hint="eastAsia"/>
          <w:sz w:val="32"/>
          <w:szCs w:val="32"/>
        </w:rPr>
        <w:t>元注册费，</w:t>
      </w:r>
      <w:r w:rsidR="00701F0C" w:rsidRPr="00661A09">
        <w:rPr>
          <w:rFonts w:ascii="仿宋_GB2312" w:eastAsia="仿宋_GB2312" w:hAnsiTheme="majorEastAsia" w:cs="仿宋_GB2312" w:hint="eastAsia"/>
          <w:sz w:val="32"/>
          <w:szCs w:val="32"/>
        </w:rPr>
        <w:t>目的在于通过银行转账的方式核实参与机构的真实身份</w:t>
      </w:r>
      <w:r w:rsidR="00701F0C">
        <w:rPr>
          <w:rFonts w:ascii="仿宋_GB2312" w:eastAsia="仿宋_GB2312" w:hAnsiTheme="majorEastAsia" w:cs="仿宋_GB2312" w:hint="eastAsia"/>
          <w:sz w:val="32"/>
          <w:szCs w:val="32"/>
        </w:rPr>
        <w:t>。除此之外，目前平台提供的其他服务不收费。</w:t>
      </w:r>
    </w:p>
    <w:p w:rsidR="008F5273" w:rsidRDefault="008F5273" w:rsidP="008F5273">
      <w:pPr>
        <w:ind w:firstLineChars="200" w:firstLine="643"/>
        <w:jc w:val="left"/>
        <w:rPr>
          <w:rFonts w:ascii="仿宋_GB2312" w:eastAsia="仿宋_GB2312" w:cs="仿宋_GB2312"/>
          <w:b/>
          <w:bCs/>
          <w:sz w:val="32"/>
          <w:szCs w:val="32"/>
        </w:rPr>
      </w:pPr>
      <w:r>
        <w:rPr>
          <w:rFonts w:ascii="仿宋_GB2312" w:eastAsia="仿宋_GB2312" w:cs="仿宋_GB2312" w:hint="eastAsia"/>
          <w:b/>
          <w:bCs/>
          <w:sz w:val="32"/>
          <w:szCs w:val="32"/>
        </w:rPr>
        <w:t>十一、目前中征应收账款融资服务平台运行情况如何？</w:t>
      </w:r>
      <w:r>
        <w:rPr>
          <w:rFonts w:ascii="仿宋_GB2312" w:eastAsia="仿宋_GB2312" w:cs="仿宋_GB2312" w:hint="eastAsia"/>
          <w:b/>
          <w:bCs/>
          <w:sz w:val="32"/>
          <w:szCs w:val="32"/>
        </w:rPr>
        <w:lastRenderedPageBreak/>
        <w:t>未来发展方向是什么？</w:t>
      </w:r>
    </w:p>
    <w:p w:rsidR="00D55D87" w:rsidRDefault="00D55D87" w:rsidP="00D55D87">
      <w:pPr>
        <w:ind w:firstLineChars="200" w:firstLine="640"/>
        <w:jc w:val="left"/>
        <w:rPr>
          <w:rFonts w:ascii="仿宋_GB2312" w:eastAsia="仿宋_GB2312"/>
          <w:sz w:val="32"/>
          <w:szCs w:val="32"/>
        </w:rPr>
      </w:pPr>
      <w:r>
        <w:rPr>
          <w:rFonts w:ascii="仿宋_GB2312" w:eastAsia="仿宋_GB2312" w:hAnsi="Calibri" w:cs="Times New Roman" w:hint="eastAsia"/>
          <w:sz w:val="32"/>
          <w:szCs w:val="32"/>
        </w:rPr>
        <w:t>截至2014年2月6日，已有141家机构加入平台，其中应收账款债务人企业84家、应收账款债权人企业29家、资金提供方28家；平台累计上传账款186笔，合计金额4.7亿人民币；经债务人确认的账款177笔；累计推送有效融资需求12笔；累计促成融资交易2笔，合计融资金额1.15亿元人民币。</w:t>
      </w:r>
    </w:p>
    <w:p w:rsidR="00D55D87" w:rsidRDefault="00D55D87" w:rsidP="00D55D87">
      <w:pPr>
        <w:ind w:firstLineChars="201" w:firstLine="643"/>
        <w:rPr>
          <w:rFonts w:ascii="Calibri" w:eastAsia="仿宋_GB2312" w:hAnsi="Calibri" w:cs="Times New Roman"/>
          <w:sz w:val="32"/>
        </w:rPr>
      </w:pPr>
      <w:r>
        <w:rPr>
          <w:rFonts w:ascii="仿宋_GB2312" w:eastAsia="仿宋_GB2312" w:hAnsi="Calibri" w:cs="Times New Roman" w:hint="eastAsia"/>
          <w:sz w:val="32"/>
          <w:szCs w:val="32"/>
        </w:rPr>
        <w:t>征信中心将充分发挥专业机构的优势，根据市场需求，不断优化完善平台功能</w:t>
      </w:r>
      <w:r w:rsidR="00942E6E">
        <w:rPr>
          <w:rFonts w:ascii="仿宋_GB2312" w:eastAsia="仿宋_GB2312" w:hAnsi="Calibri" w:cs="Times New Roman" w:hint="eastAsia"/>
          <w:sz w:val="32"/>
          <w:szCs w:val="32"/>
        </w:rPr>
        <w:t>，创新产品与服务</w:t>
      </w:r>
      <w:r>
        <w:rPr>
          <w:rFonts w:ascii="仿宋_GB2312" w:eastAsia="仿宋_GB2312" w:hAnsi="Calibri" w:cs="Times New Roman" w:hint="eastAsia"/>
          <w:sz w:val="32"/>
          <w:szCs w:val="32"/>
        </w:rPr>
        <w:t>。</w:t>
      </w:r>
      <w:r>
        <w:rPr>
          <w:rFonts w:ascii="Calibri" w:eastAsia="仿宋_GB2312" w:hAnsi="Calibri" w:cs="Times New Roman" w:hint="eastAsia"/>
          <w:sz w:val="32"/>
        </w:rPr>
        <w:t>在</w:t>
      </w:r>
      <w:r w:rsidR="00E279E9" w:rsidRPr="00AD4F48">
        <w:rPr>
          <w:rFonts w:ascii="Calibri" w:eastAsia="仿宋_GB2312" w:hAnsi="Calibri" w:cs="Times New Roman" w:hint="eastAsia"/>
          <w:sz w:val="32"/>
        </w:rPr>
        <w:t>人民银行总行</w:t>
      </w:r>
      <w:r>
        <w:rPr>
          <w:rFonts w:ascii="Calibri" w:eastAsia="仿宋_GB2312" w:hAnsi="Calibri" w:cs="Times New Roman" w:hint="eastAsia"/>
          <w:sz w:val="32"/>
        </w:rPr>
        <w:t>的指导与支持下，在</w:t>
      </w:r>
      <w:proofErr w:type="gramStart"/>
      <w:r>
        <w:rPr>
          <w:rFonts w:ascii="Calibri" w:eastAsia="仿宋_GB2312" w:hAnsi="Calibri" w:cs="Times New Roman" w:hint="eastAsia"/>
          <w:sz w:val="32"/>
        </w:rPr>
        <w:t>各界企业</w:t>
      </w:r>
      <w:proofErr w:type="gramEnd"/>
      <w:r>
        <w:rPr>
          <w:rFonts w:ascii="Calibri" w:eastAsia="仿宋_GB2312" w:hAnsi="Calibri" w:cs="Times New Roman" w:hint="eastAsia"/>
          <w:sz w:val="32"/>
        </w:rPr>
        <w:t>和金融机构的共同努力下，</w:t>
      </w:r>
      <w:r>
        <w:rPr>
          <w:rFonts w:ascii="仿宋_GB2312" w:eastAsia="仿宋_GB2312" w:hAnsi="Calibri" w:cs="Times New Roman" w:hint="eastAsia"/>
          <w:sz w:val="32"/>
          <w:szCs w:val="32"/>
        </w:rPr>
        <w:t>平台将成为业务覆盖全国、产品和服务完善的、服务中小企业的金融基础设施。</w:t>
      </w:r>
    </w:p>
    <w:sectPr w:rsidR="00D55D87" w:rsidSect="0089401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E45" w:rsidRDefault="005B2E45" w:rsidP="00B1439F">
      <w:r>
        <w:separator/>
      </w:r>
    </w:p>
  </w:endnote>
  <w:endnote w:type="continuationSeparator" w:id="0">
    <w:p w:rsidR="005B2E45" w:rsidRDefault="005B2E45" w:rsidP="00B1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1032"/>
      <w:docPartObj>
        <w:docPartGallery w:val="Page Numbers (Bottom of Page)"/>
        <w:docPartUnique/>
      </w:docPartObj>
    </w:sdtPr>
    <w:sdtEndPr>
      <w:rPr>
        <w:sz w:val="24"/>
        <w:szCs w:val="24"/>
      </w:rPr>
    </w:sdtEndPr>
    <w:sdtContent>
      <w:p w:rsidR="00B1439F" w:rsidRDefault="00E279E9" w:rsidP="001E3D7E">
        <w:pPr>
          <w:pStyle w:val="a5"/>
          <w:jc w:val="center"/>
        </w:pPr>
        <w:r w:rsidRPr="001E3D7E">
          <w:rPr>
            <w:sz w:val="24"/>
            <w:szCs w:val="24"/>
          </w:rPr>
          <w:fldChar w:fldCharType="begin"/>
        </w:r>
        <w:r w:rsidR="00B30135" w:rsidRPr="001E3D7E">
          <w:rPr>
            <w:sz w:val="24"/>
            <w:szCs w:val="24"/>
          </w:rPr>
          <w:instrText xml:space="preserve"> PAGE   \* MERGEFORMAT </w:instrText>
        </w:r>
        <w:r w:rsidRPr="001E3D7E">
          <w:rPr>
            <w:sz w:val="24"/>
            <w:szCs w:val="24"/>
          </w:rPr>
          <w:fldChar w:fldCharType="separate"/>
        </w:r>
        <w:r w:rsidR="00687986" w:rsidRPr="00687986">
          <w:rPr>
            <w:noProof/>
            <w:sz w:val="24"/>
            <w:szCs w:val="24"/>
            <w:lang w:val="zh-CN"/>
          </w:rPr>
          <w:t>1</w:t>
        </w:r>
        <w:r w:rsidRPr="001E3D7E">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E45" w:rsidRDefault="005B2E45" w:rsidP="00B1439F">
      <w:r>
        <w:separator/>
      </w:r>
    </w:p>
  </w:footnote>
  <w:footnote w:type="continuationSeparator" w:id="0">
    <w:p w:rsidR="005B2E45" w:rsidRDefault="005B2E45" w:rsidP="00B14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006"/>
    <w:multiLevelType w:val="hybridMultilevel"/>
    <w:tmpl w:val="31642B8A"/>
    <w:lvl w:ilvl="0" w:tplc="AEB4CC92">
      <w:start w:val="1"/>
      <w:numFmt w:val="bullet"/>
      <w:lvlText w:val=""/>
      <w:lvlJc w:val="left"/>
      <w:pPr>
        <w:tabs>
          <w:tab w:val="num" w:pos="720"/>
        </w:tabs>
        <w:ind w:left="720" w:hanging="360"/>
      </w:pPr>
      <w:rPr>
        <w:rFonts w:ascii="Wingdings" w:hAnsi="Wingdings" w:hint="default"/>
      </w:rPr>
    </w:lvl>
    <w:lvl w:ilvl="1" w:tplc="ABF2125C" w:tentative="1">
      <w:start w:val="1"/>
      <w:numFmt w:val="bullet"/>
      <w:lvlText w:val=""/>
      <w:lvlJc w:val="left"/>
      <w:pPr>
        <w:tabs>
          <w:tab w:val="num" w:pos="1440"/>
        </w:tabs>
        <w:ind w:left="1440" w:hanging="360"/>
      </w:pPr>
      <w:rPr>
        <w:rFonts w:ascii="Wingdings" w:hAnsi="Wingdings" w:hint="default"/>
      </w:rPr>
    </w:lvl>
    <w:lvl w:ilvl="2" w:tplc="A1E2E042" w:tentative="1">
      <w:start w:val="1"/>
      <w:numFmt w:val="bullet"/>
      <w:lvlText w:val=""/>
      <w:lvlJc w:val="left"/>
      <w:pPr>
        <w:tabs>
          <w:tab w:val="num" w:pos="2160"/>
        </w:tabs>
        <w:ind w:left="2160" w:hanging="360"/>
      </w:pPr>
      <w:rPr>
        <w:rFonts w:ascii="Wingdings" w:hAnsi="Wingdings" w:hint="default"/>
      </w:rPr>
    </w:lvl>
    <w:lvl w:ilvl="3" w:tplc="E7DA4C8C" w:tentative="1">
      <w:start w:val="1"/>
      <w:numFmt w:val="bullet"/>
      <w:lvlText w:val=""/>
      <w:lvlJc w:val="left"/>
      <w:pPr>
        <w:tabs>
          <w:tab w:val="num" w:pos="2880"/>
        </w:tabs>
        <w:ind w:left="2880" w:hanging="360"/>
      </w:pPr>
      <w:rPr>
        <w:rFonts w:ascii="Wingdings" w:hAnsi="Wingdings" w:hint="default"/>
      </w:rPr>
    </w:lvl>
    <w:lvl w:ilvl="4" w:tplc="07DE46DE" w:tentative="1">
      <w:start w:val="1"/>
      <w:numFmt w:val="bullet"/>
      <w:lvlText w:val=""/>
      <w:lvlJc w:val="left"/>
      <w:pPr>
        <w:tabs>
          <w:tab w:val="num" w:pos="3600"/>
        </w:tabs>
        <w:ind w:left="3600" w:hanging="360"/>
      </w:pPr>
      <w:rPr>
        <w:rFonts w:ascii="Wingdings" w:hAnsi="Wingdings" w:hint="default"/>
      </w:rPr>
    </w:lvl>
    <w:lvl w:ilvl="5" w:tplc="40742C2A" w:tentative="1">
      <w:start w:val="1"/>
      <w:numFmt w:val="bullet"/>
      <w:lvlText w:val=""/>
      <w:lvlJc w:val="left"/>
      <w:pPr>
        <w:tabs>
          <w:tab w:val="num" w:pos="4320"/>
        </w:tabs>
        <w:ind w:left="4320" w:hanging="360"/>
      </w:pPr>
      <w:rPr>
        <w:rFonts w:ascii="Wingdings" w:hAnsi="Wingdings" w:hint="default"/>
      </w:rPr>
    </w:lvl>
    <w:lvl w:ilvl="6" w:tplc="9FFE8196" w:tentative="1">
      <w:start w:val="1"/>
      <w:numFmt w:val="bullet"/>
      <w:lvlText w:val=""/>
      <w:lvlJc w:val="left"/>
      <w:pPr>
        <w:tabs>
          <w:tab w:val="num" w:pos="5040"/>
        </w:tabs>
        <w:ind w:left="5040" w:hanging="360"/>
      </w:pPr>
      <w:rPr>
        <w:rFonts w:ascii="Wingdings" w:hAnsi="Wingdings" w:hint="default"/>
      </w:rPr>
    </w:lvl>
    <w:lvl w:ilvl="7" w:tplc="DFC87E66" w:tentative="1">
      <w:start w:val="1"/>
      <w:numFmt w:val="bullet"/>
      <w:lvlText w:val=""/>
      <w:lvlJc w:val="left"/>
      <w:pPr>
        <w:tabs>
          <w:tab w:val="num" w:pos="5760"/>
        </w:tabs>
        <w:ind w:left="5760" w:hanging="360"/>
      </w:pPr>
      <w:rPr>
        <w:rFonts w:ascii="Wingdings" w:hAnsi="Wingdings" w:hint="default"/>
      </w:rPr>
    </w:lvl>
    <w:lvl w:ilvl="8" w:tplc="78667C80" w:tentative="1">
      <w:start w:val="1"/>
      <w:numFmt w:val="bullet"/>
      <w:lvlText w:val=""/>
      <w:lvlJc w:val="left"/>
      <w:pPr>
        <w:tabs>
          <w:tab w:val="num" w:pos="6480"/>
        </w:tabs>
        <w:ind w:left="6480" w:hanging="360"/>
      </w:pPr>
      <w:rPr>
        <w:rFonts w:ascii="Wingdings" w:hAnsi="Wingdings" w:hint="default"/>
      </w:rPr>
    </w:lvl>
  </w:abstractNum>
  <w:abstractNum w:abstractNumId="1">
    <w:nsid w:val="10CC069B"/>
    <w:multiLevelType w:val="hybridMultilevel"/>
    <w:tmpl w:val="218C44D0"/>
    <w:lvl w:ilvl="0" w:tplc="414A0E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5305CA"/>
    <w:multiLevelType w:val="hybridMultilevel"/>
    <w:tmpl w:val="93B2BE4C"/>
    <w:lvl w:ilvl="0" w:tplc="F79826C4">
      <w:start w:val="1"/>
      <w:numFmt w:val="bullet"/>
      <w:lvlText w:val=""/>
      <w:lvlJc w:val="left"/>
      <w:pPr>
        <w:tabs>
          <w:tab w:val="num" w:pos="720"/>
        </w:tabs>
        <w:ind w:left="720" w:hanging="360"/>
      </w:pPr>
      <w:rPr>
        <w:rFonts w:ascii="Wingdings" w:hAnsi="Wingdings" w:hint="default"/>
      </w:rPr>
    </w:lvl>
    <w:lvl w:ilvl="1" w:tplc="9F4A78EC" w:tentative="1">
      <w:start w:val="1"/>
      <w:numFmt w:val="bullet"/>
      <w:lvlText w:val=""/>
      <w:lvlJc w:val="left"/>
      <w:pPr>
        <w:tabs>
          <w:tab w:val="num" w:pos="1440"/>
        </w:tabs>
        <w:ind w:left="1440" w:hanging="360"/>
      </w:pPr>
      <w:rPr>
        <w:rFonts w:ascii="Wingdings" w:hAnsi="Wingdings" w:hint="default"/>
      </w:rPr>
    </w:lvl>
    <w:lvl w:ilvl="2" w:tplc="7D2A2ABE" w:tentative="1">
      <w:start w:val="1"/>
      <w:numFmt w:val="bullet"/>
      <w:lvlText w:val=""/>
      <w:lvlJc w:val="left"/>
      <w:pPr>
        <w:tabs>
          <w:tab w:val="num" w:pos="2160"/>
        </w:tabs>
        <w:ind w:left="2160" w:hanging="360"/>
      </w:pPr>
      <w:rPr>
        <w:rFonts w:ascii="Wingdings" w:hAnsi="Wingdings" w:hint="default"/>
      </w:rPr>
    </w:lvl>
    <w:lvl w:ilvl="3" w:tplc="086443A0" w:tentative="1">
      <w:start w:val="1"/>
      <w:numFmt w:val="bullet"/>
      <w:lvlText w:val=""/>
      <w:lvlJc w:val="left"/>
      <w:pPr>
        <w:tabs>
          <w:tab w:val="num" w:pos="2880"/>
        </w:tabs>
        <w:ind w:left="2880" w:hanging="360"/>
      </w:pPr>
      <w:rPr>
        <w:rFonts w:ascii="Wingdings" w:hAnsi="Wingdings" w:hint="default"/>
      </w:rPr>
    </w:lvl>
    <w:lvl w:ilvl="4" w:tplc="E12281BE" w:tentative="1">
      <w:start w:val="1"/>
      <w:numFmt w:val="bullet"/>
      <w:lvlText w:val=""/>
      <w:lvlJc w:val="left"/>
      <w:pPr>
        <w:tabs>
          <w:tab w:val="num" w:pos="3600"/>
        </w:tabs>
        <w:ind w:left="3600" w:hanging="360"/>
      </w:pPr>
      <w:rPr>
        <w:rFonts w:ascii="Wingdings" w:hAnsi="Wingdings" w:hint="default"/>
      </w:rPr>
    </w:lvl>
    <w:lvl w:ilvl="5" w:tplc="FB2ECBCC" w:tentative="1">
      <w:start w:val="1"/>
      <w:numFmt w:val="bullet"/>
      <w:lvlText w:val=""/>
      <w:lvlJc w:val="left"/>
      <w:pPr>
        <w:tabs>
          <w:tab w:val="num" w:pos="4320"/>
        </w:tabs>
        <w:ind w:left="4320" w:hanging="360"/>
      </w:pPr>
      <w:rPr>
        <w:rFonts w:ascii="Wingdings" w:hAnsi="Wingdings" w:hint="default"/>
      </w:rPr>
    </w:lvl>
    <w:lvl w:ilvl="6" w:tplc="06F8A1B4" w:tentative="1">
      <w:start w:val="1"/>
      <w:numFmt w:val="bullet"/>
      <w:lvlText w:val=""/>
      <w:lvlJc w:val="left"/>
      <w:pPr>
        <w:tabs>
          <w:tab w:val="num" w:pos="5040"/>
        </w:tabs>
        <w:ind w:left="5040" w:hanging="360"/>
      </w:pPr>
      <w:rPr>
        <w:rFonts w:ascii="Wingdings" w:hAnsi="Wingdings" w:hint="default"/>
      </w:rPr>
    </w:lvl>
    <w:lvl w:ilvl="7" w:tplc="1D768B98" w:tentative="1">
      <w:start w:val="1"/>
      <w:numFmt w:val="bullet"/>
      <w:lvlText w:val=""/>
      <w:lvlJc w:val="left"/>
      <w:pPr>
        <w:tabs>
          <w:tab w:val="num" w:pos="5760"/>
        </w:tabs>
        <w:ind w:left="5760" w:hanging="360"/>
      </w:pPr>
      <w:rPr>
        <w:rFonts w:ascii="Wingdings" w:hAnsi="Wingdings" w:hint="default"/>
      </w:rPr>
    </w:lvl>
    <w:lvl w:ilvl="8" w:tplc="E05CC06C" w:tentative="1">
      <w:start w:val="1"/>
      <w:numFmt w:val="bullet"/>
      <w:lvlText w:val=""/>
      <w:lvlJc w:val="left"/>
      <w:pPr>
        <w:tabs>
          <w:tab w:val="num" w:pos="6480"/>
        </w:tabs>
        <w:ind w:left="6480" w:hanging="360"/>
      </w:pPr>
      <w:rPr>
        <w:rFonts w:ascii="Wingdings" w:hAnsi="Wingdings" w:hint="default"/>
      </w:rPr>
    </w:lvl>
  </w:abstractNum>
  <w:abstractNum w:abstractNumId="3">
    <w:nsid w:val="3D1642DF"/>
    <w:multiLevelType w:val="hybridMultilevel"/>
    <w:tmpl w:val="512455FC"/>
    <w:lvl w:ilvl="0" w:tplc="3DB24ADA">
      <w:start w:val="1"/>
      <w:numFmt w:val="bullet"/>
      <w:lvlText w:val=""/>
      <w:lvlJc w:val="left"/>
      <w:pPr>
        <w:tabs>
          <w:tab w:val="num" w:pos="720"/>
        </w:tabs>
        <w:ind w:left="720" w:hanging="360"/>
      </w:pPr>
      <w:rPr>
        <w:rFonts w:ascii="Wingdings" w:hAnsi="Wingdings" w:hint="default"/>
      </w:rPr>
    </w:lvl>
    <w:lvl w:ilvl="1" w:tplc="FEC0A0D6" w:tentative="1">
      <w:start w:val="1"/>
      <w:numFmt w:val="bullet"/>
      <w:lvlText w:val=""/>
      <w:lvlJc w:val="left"/>
      <w:pPr>
        <w:tabs>
          <w:tab w:val="num" w:pos="1440"/>
        </w:tabs>
        <w:ind w:left="1440" w:hanging="360"/>
      </w:pPr>
      <w:rPr>
        <w:rFonts w:ascii="Wingdings" w:hAnsi="Wingdings" w:hint="default"/>
      </w:rPr>
    </w:lvl>
    <w:lvl w:ilvl="2" w:tplc="C032C8A2" w:tentative="1">
      <w:start w:val="1"/>
      <w:numFmt w:val="bullet"/>
      <w:lvlText w:val=""/>
      <w:lvlJc w:val="left"/>
      <w:pPr>
        <w:tabs>
          <w:tab w:val="num" w:pos="2160"/>
        </w:tabs>
        <w:ind w:left="2160" w:hanging="360"/>
      </w:pPr>
      <w:rPr>
        <w:rFonts w:ascii="Wingdings" w:hAnsi="Wingdings" w:hint="default"/>
      </w:rPr>
    </w:lvl>
    <w:lvl w:ilvl="3" w:tplc="92F40982" w:tentative="1">
      <w:start w:val="1"/>
      <w:numFmt w:val="bullet"/>
      <w:lvlText w:val=""/>
      <w:lvlJc w:val="left"/>
      <w:pPr>
        <w:tabs>
          <w:tab w:val="num" w:pos="2880"/>
        </w:tabs>
        <w:ind w:left="2880" w:hanging="360"/>
      </w:pPr>
      <w:rPr>
        <w:rFonts w:ascii="Wingdings" w:hAnsi="Wingdings" w:hint="default"/>
      </w:rPr>
    </w:lvl>
    <w:lvl w:ilvl="4" w:tplc="FBD4B2D4" w:tentative="1">
      <w:start w:val="1"/>
      <w:numFmt w:val="bullet"/>
      <w:lvlText w:val=""/>
      <w:lvlJc w:val="left"/>
      <w:pPr>
        <w:tabs>
          <w:tab w:val="num" w:pos="3600"/>
        </w:tabs>
        <w:ind w:left="3600" w:hanging="360"/>
      </w:pPr>
      <w:rPr>
        <w:rFonts w:ascii="Wingdings" w:hAnsi="Wingdings" w:hint="default"/>
      </w:rPr>
    </w:lvl>
    <w:lvl w:ilvl="5" w:tplc="ECFAB040" w:tentative="1">
      <w:start w:val="1"/>
      <w:numFmt w:val="bullet"/>
      <w:lvlText w:val=""/>
      <w:lvlJc w:val="left"/>
      <w:pPr>
        <w:tabs>
          <w:tab w:val="num" w:pos="4320"/>
        </w:tabs>
        <w:ind w:left="4320" w:hanging="360"/>
      </w:pPr>
      <w:rPr>
        <w:rFonts w:ascii="Wingdings" w:hAnsi="Wingdings" w:hint="default"/>
      </w:rPr>
    </w:lvl>
    <w:lvl w:ilvl="6" w:tplc="2156485C" w:tentative="1">
      <w:start w:val="1"/>
      <w:numFmt w:val="bullet"/>
      <w:lvlText w:val=""/>
      <w:lvlJc w:val="left"/>
      <w:pPr>
        <w:tabs>
          <w:tab w:val="num" w:pos="5040"/>
        </w:tabs>
        <w:ind w:left="5040" w:hanging="360"/>
      </w:pPr>
      <w:rPr>
        <w:rFonts w:ascii="Wingdings" w:hAnsi="Wingdings" w:hint="default"/>
      </w:rPr>
    </w:lvl>
    <w:lvl w:ilvl="7" w:tplc="5D32B39C" w:tentative="1">
      <w:start w:val="1"/>
      <w:numFmt w:val="bullet"/>
      <w:lvlText w:val=""/>
      <w:lvlJc w:val="left"/>
      <w:pPr>
        <w:tabs>
          <w:tab w:val="num" w:pos="5760"/>
        </w:tabs>
        <w:ind w:left="5760" w:hanging="360"/>
      </w:pPr>
      <w:rPr>
        <w:rFonts w:ascii="Wingdings" w:hAnsi="Wingdings" w:hint="default"/>
      </w:rPr>
    </w:lvl>
    <w:lvl w:ilvl="8" w:tplc="EE82A5C4" w:tentative="1">
      <w:start w:val="1"/>
      <w:numFmt w:val="bullet"/>
      <w:lvlText w:val=""/>
      <w:lvlJc w:val="left"/>
      <w:pPr>
        <w:tabs>
          <w:tab w:val="num" w:pos="6480"/>
        </w:tabs>
        <w:ind w:left="6480" w:hanging="360"/>
      </w:pPr>
      <w:rPr>
        <w:rFonts w:ascii="Wingdings" w:hAnsi="Wingdings" w:hint="default"/>
      </w:rPr>
    </w:lvl>
  </w:abstractNum>
  <w:abstractNum w:abstractNumId="4">
    <w:nsid w:val="57FE725F"/>
    <w:multiLevelType w:val="hybridMultilevel"/>
    <w:tmpl w:val="E084CC6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8E909E9"/>
    <w:multiLevelType w:val="hybridMultilevel"/>
    <w:tmpl w:val="B810C974"/>
    <w:lvl w:ilvl="0" w:tplc="04090005">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6">
    <w:nsid w:val="6E7311EE"/>
    <w:multiLevelType w:val="hybridMultilevel"/>
    <w:tmpl w:val="DEA63538"/>
    <w:lvl w:ilvl="0" w:tplc="CF0A5950">
      <w:start w:val="2"/>
      <w:numFmt w:val="japaneseCounting"/>
      <w:lvlText w:val="%1、"/>
      <w:lvlJc w:val="left"/>
      <w:pPr>
        <w:ind w:left="1363" w:hanging="720"/>
      </w:pPr>
      <w:rPr>
        <w:rFonts w:cs="仿宋_GB2312"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0AA7"/>
    <w:rsid w:val="000204D3"/>
    <w:rsid w:val="000A06B5"/>
    <w:rsid w:val="000A53B9"/>
    <w:rsid w:val="000B0EE3"/>
    <w:rsid w:val="000C3E61"/>
    <w:rsid w:val="000E5C8E"/>
    <w:rsid w:val="000E76F4"/>
    <w:rsid w:val="00110D49"/>
    <w:rsid w:val="001564BE"/>
    <w:rsid w:val="00161263"/>
    <w:rsid w:val="0016680A"/>
    <w:rsid w:val="00171412"/>
    <w:rsid w:val="001A3443"/>
    <w:rsid w:val="001B42C5"/>
    <w:rsid w:val="001C1F2E"/>
    <w:rsid w:val="001C2E1F"/>
    <w:rsid w:val="001E3D7E"/>
    <w:rsid w:val="001E7265"/>
    <w:rsid w:val="001F7091"/>
    <w:rsid w:val="0020671C"/>
    <w:rsid w:val="00230E91"/>
    <w:rsid w:val="00250CC6"/>
    <w:rsid w:val="002549FD"/>
    <w:rsid w:val="0027677B"/>
    <w:rsid w:val="00281D3C"/>
    <w:rsid w:val="002A6CD4"/>
    <w:rsid w:val="002C7AB1"/>
    <w:rsid w:val="002D385C"/>
    <w:rsid w:val="002F00D2"/>
    <w:rsid w:val="002F1616"/>
    <w:rsid w:val="002F4746"/>
    <w:rsid w:val="003105A0"/>
    <w:rsid w:val="00363B76"/>
    <w:rsid w:val="00380BB8"/>
    <w:rsid w:val="003A292C"/>
    <w:rsid w:val="00442ABC"/>
    <w:rsid w:val="00450B84"/>
    <w:rsid w:val="00496F58"/>
    <w:rsid w:val="004B683B"/>
    <w:rsid w:val="004B784E"/>
    <w:rsid w:val="004C415F"/>
    <w:rsid w:val="004C6671"/>
    <w:rsid w:val="004C78D7"/>
    <w:rsid w:val="004E58A9"/>
    <w:rsid w:val="004F1945"/>
    <w:rsid w:val="004F5220"/>
    <w:rsid w:val="00526324"/>
    <w:rsid w:val="0055471E"/>
    <w:rsid w:val="00570A74"/>
    <w:rsid w:val="005718B9"/>
    <w:rsid w:val="00580909"/>
    <w:rsid w:val="00595A07"/>
    <w:rsid w:val="005B2E45"/>
    <w:rsid w:val="005D04C8"/>
    <w:rsid w:val="005D176A"/>
    <w:rsid w:val="00603279"/>
    <w:rsid w:val="00604F9C"/>
    <w:rsid w:val="006075F6"/>
    <w:rsid w:val="006210A9"/>
    <w:rsid w:val="00652F7A"/>
    <w:rsid w:val="006551A7"/>
    <w:rsid w:val="00667AAF"/>
    <w:rsid w:val="00687986"/>
    <w:rsid w:val="006B0398"/>
    <w:rsid w:val="00701F0C"/>
    <w:rsid w:val="00710F05"/>
    <w:rsid w:val="00765714"/>
    <w:rsid w:val="00774E22"/>
    <w:rsid w:val="007A0432"/>
    <w:rsid w:val="007D52D7"/>
    <w:rsid w:val="007F59F1"/>
    <w:rsid w:val="008052C6"/>
    <w:rsid w:val="00813BC0"/>
    <w:rsid w:val="00831584"/>
    <w:rsid w:val="0083573A"/>
    <w:rsid w:val="00841263"/>
    <w:rsid w:val="008627D9"/>
    <w:rsid w:val="00876460"/>
    <w:rsid w:val="008803CF"/>
    <w:rsid w:val="0089401C"/>
    <w:rsid w:val="008A0A08"/>
    <w:rsid w:val="008C2733"/>
    <w:rsid w:val="008C4D8C"/>
    <w:rsid w:val="008C74D4"/>
    <w:rsid w:val="008F5273"/>
    <w:rsid w:val="00942E6E"/>
    <w:rsid w:val="00966EEB"/>
    <w:rsid w:val="00976F41"/>
    <w:rsid w:val="009853A2"/>
    <w:rsid w:val="009862E8"/>
    <w:rsid w:val="009905E7"/>
    <w:rsid w:val="0099633C"/>
    <w:rsid w:val="009A124E"/>
    <w:rsid w:val="009C20D8"/>
    <w:rsid w:val="009D3116"/>
    <w:rsid w:val="009D34D9"/>
    <w:rsid w:val="009E50F7"/>
    <w:rsid w:val="009F4283"/>
    <w:rsid w:val="00A00BF0"/>
    <w:rsid w:val="00A05F56"/>
    <w:rsid w:val="00A53204"/>
    <w:rsid w:val="00A80AA7"/>
    <w:rsid w:val="00A963D3"/>
    <w:rsid w:val="00AD4F48"/>
    <w:rsid w:val="00B03F8E"/>
    <w:rsid w:val="00B04F41"/>
    <w:rsid w:val="00B059DF"/>
    <w:rsid w:val="00B10860"/>
    <w:rsid w:val="00B1439F"/>
    <w:rsid w:val="00B15FE7"/>
    <w:rsid w:val="00B30135"/>
    <w:rsid w:val="00B53950"/>
    <w:rsid w:val="00BA3BFF"/>
    <w:rsid w:val="00BB7846"/>
    <w:rsid w:val="00BE12CE"/>
    <w:rsid w:val="00C04FD8"/>
    <w:rsid w:val="00C73C77"/>
    <w:rsid w:val="00C97CCF"/>
    <w:rsid w:val="00C97DA4"/>
    <w:rsid w:val="00CB6C80"/>
    <w:rsid w:val="00CD344F"/>
    <w:rsid w:val="00CE0AF6"/>
    <w:rsid w:val="00D04751"/>
    <w:rsid w:val="00D25C36"/>
    <w:rsid w:val="00D55D87"/>
    <w:rsid w:val="00D64C65"/>
    <w:rsid w:val="00D71F5F"/>
    <w:rsid w:val="00D8388C"/>
    <w:rsid w:val="00D903DE"/>
    <w:rsid w:val="00DB03CD"/>
    <w:rsid w:val="00DD7D5D"/>
    <w:rsid w:val="00DF1C1E"/>
    <w:rsid w:val="00E11D53"/>
    <w:rsid w:val="00E237B6"/>
    <w:rsid w:val="00E25554"/>
    <w:rsid w:val="00E279E9"/>
    <w:rsid w:val="00E66612"/>
    <w:rsid w:val="00E750F5"/>
    <w:rsid w:val="00E851A3"/>
    <w:rsid w:val="00E91E7F"/>
    <w:rsid w:val="00F33655"/>
    <w:rsid w:val="00F4235D"/>
    <w:rsid w:val="00F80F1B"/>
    <w:rsid w:val="00F836C9"/>
    <w:rsid w:val="00F9316C"/>
    <w:rsid w:val="00FA6D14"/>
    <w:rsid w:val="00FB3CDD"/>
    <w:rsid w:val="00FB5A67"/>
    <w:rsid w:val="00FD2B69"/>
    <w:rsid w:val="00FD7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0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6F4"/>
    <w:pPr>
      <w:ind w:firstLineChars="200" w:firstLine="420"/>
    </w:pPr>
  </w:style>
  <w:style w:type="paragraph" w:styleId="a4">
    <w:name w:val="header"/>
    <w:basedOn w:val="a"/>
    <w:link w:val="Char"/>
    <w:uiPriority w:val="99"/>
    <w:unhideWhenUsed/>
    <w:rsid w:val="00B143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1439F"/>
    <w:rPr>
      <w:sz w:val="18"/>
      <w:szCs w:val="18"/>
    </w:rPr>
  </w:style>
  <w:style w:type="paragraph" w:styleId="a5">
    <w:name w:val="footer"/>
    <w:basedOn w:val="a"/>
    <w:link w:val="Char0"/>
    <w:uiPriority w:val="99"/>
    <w:unhideWhenUsed/>
    <w:rsid w:val="00B1439F"/>
    <w:pPr>
      <w:tabs>
        <w:tab w:val="center" w:pos="4153"/>
        <w:tab w:val="right" w:pos="8306"/>
      </w:tabs>
      <w:snapToGrid w:val="0"/>
      <w:jc w:val="left"/>
    </w:pPr>
    <w:rPr>
      <w:sz w:val="18"/>
      <w:szCs w:val="18"/>
    </w:rPr>
  </w:style>
  <w:style w:type="character" w:customStyle="1" w:styleId="Char0">
    <w:name w:val="页脚 Char"/>
    <w:basedOn w:val="a0"/>
    <w:link w:val="a5"/>
    <w:uiPriority w:val="99"/>
    <w:rsid w:val="00B1439F"/>
    <w:rPr>
      <w:sz w:val="18"/>
      <w:szCs w:val="18"/>
    </w:rPr>
  </w:style>
  <w:style w:type="character" w:styleId="a6">
    <w:name w:val="Hyperlink"/>
    <w:basedOn w:val="a0"/>
    <w:uiPriority w:val="99"/>
    <w:unhideWhenUsed/>
    <w:rsid w:val="0020671C"/>
    <w:rPr>
      <w:color w:val="0000FF"/>
      <w:u w:val="single"/>
    </w:rPr>
  </w:style>
  <w:style w:type="paragraph" w:styleId="a7">
    <w:name w:val="Balloon Text"/>
    <w:basedOn w:val="a"/>
    <w:link w:val="Char1"/>
    <w:uiPriority w:val="99"/>
    <w:semiHidden/>
    <w:unhideWhenUsed/>
    <w:rsid w:val="00D64C65"/>
    <w:rPr>
      <w:sz w:val="18"/>
      <w:szCs w:val="18"/>
    </w:rPr>
  </w:style>
  <w:style w:type="character" w:customStyle="1" w:styleId="Char1">
    <w:name w:val="批注框文本 Char"/>
    <w:basedOn w:val="a0"/>
    <w:link w:val="a7"/>
    <w:uiPriority w:val="99"/>
    <w:semiHidden/>
    <w:rsid w:val="00D64C65"/>
    <w:rPr>
      <w:sz w:val="18"/>
      <w:szCs w:val="18"/>
    </w:rPr>
  </w:style>
  <w:style w:type="character" w:styleId="a8">
    <w:name w:val="annotation reference"/>
    <w:basedOn w:val="a0"/>
    <w:uiPriority w:val="99"/>
    <w:semiHidden/>
    <w:unhideWhenUsed/>
    <w:rsid w:val="00B03F8E"/>
    <w:rPr>
      <w:sz w:val="21"/>
      <w:szCs w:val="21"/>
    </w:rPr>
  </w:style>
  <w:style w:type="paragraph" w:styleId="a9">
    <w:name w:val="annotation text"/>
    <w:basedOn w:val="a"/>
    <w:link w:val="Char2"/>
    <w:uiPriority w:val="99"/>
    <w:semiHidden/>
    <w:unhideWhenUsed/>
    <w:rsid w:val="00B03F8E"/>
    <w:pPr>
      <w:jc w:val="left"/>
    </w:pPr>
  </w:style>
  <w:style w:type="character" w:customStyle="1" w:styleId="Char2">
    <w:name w:val="批注文字 Char"/>
    <w:basedOn w:val="a0"/>
    <w:link w:val="a9"/>
    <w:uiPriority w:val="99"/>
    <w:semiHidden/>
    <w:rsid w:val="00B03F8E"/>
  </w:style>
  <w:style w:type="paragraph" w:styleId="aa">
    <w:name w:val="annotation subject"/>
    <w:basedOn w:val="a9"/>
    <w:next w:val="a9"/>
    <w:link w:val="Char3"/>
    <w:uiPriority w:val="99"/>
    <w:semiHidden/>
    <w:unhideWhenUsed/>
    <w:rsid w:val="00B03F8E"/>
    <w:rPr>
      <w:b/>
      <w:bCs/>
    </w:rPr>
  </w:style>
  <w:style w:type="character" w:customStyle="1" w:styleId="Char3">
    <w:name w:val="批注主题 Char"/>
    <w:basedOn w:val="Char2"/>
    <w:link w:val="aa"/>
    <w:uiPriority w:val="99"/>
    <w:semiHidden/>
    <w:rsid w:val="00B03F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268228">
      <w:bodyDiv w:val="1"/>
      <w:marLeft w:val="0"/>
      <w:marRight w:val="0"/>
      <w:marTop w:val="0"/>
      <w:marBottom w:val="0"/>
      <w:divBdr>
        <w:top w:val="none" w:sz="0" w:space="0" w:color="auto"/>
        <w:left w:val="none" w:sz="0" w:space="0" w:color="auto"/>
        <w:bottom w:val="none" w:sz="0" w:space="0" w:color="auto"/>
        <w:right w:val="none" w:sz="0" w:space="0" w:color="auto"/>
      </w:divBdr>
    </w:div>
    <w:div w:id="1285498404">
      <w:bodyDiv w:val="1"/>
      <w:marLeft w:val="0"/>
      <w:marRight w:val="0"/>
      <w:marTop w:val="0"/>
      <w:marBottom w:val="0"/>
      <w:divBdr>
        <w:top w:val="none" w:sz="0" w:space="0" w:color="auto"/>
        <w:left w:val="none" w:sz="0" w:space="0" w:color="auto"/>
        <w:bottom w:val="none" w:sz="0" w:space="0" w:color="auto"/>
        <w:right w:val="none" w:sz="0" w:space="0" w:color="auto"/>
      </w:divBdr>
    </w:div>
    <w:div w:id="19843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2C8E-13FC-44A6-949E-9A198DE1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Lazchen</cp:lastModifiedBy>
  <cp:revision>5</cp:revision>
  <dcterms:created xsi:type="dcterms:W3CDTF">2014-02-11T06:13:00Z</dcterms:created>
  <dcterms:modified xsi:type="dcterms:W3CDTF">2014-03-17T07:47:00Z</dcterms:modified>
</cp:coreProperties>
</file>